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1FAF3" w14:textId="77777777" w:rsidR="0004300F" w:rsidRPr="0004300F" w:rsidRDefault="0004300F" w:rsidP="0004300F">
      <w:pPr>
        <w:pStyle w:val="SZ2"/>
        <w:numPr>
          <w:ilvl w:val="0"/>
          <w:numId w:val="0"/>
        </w:numPr>
        <w:ind w:left="284"/>
        <w:jc w:val="center"/>
        <w:rPr>
          <w:rFonts w:cstheme="minorHAnsi"/>
          <w:sz w:val="24"/>
          <w:szCs w:val="24"/>
          <w:lang w:val="en-GB"/>
        </w:rPr>
      </w:pPr>
      <w:r w:rsidRPr="0004300F">
        <w:rPr>
          <w:rFonts w:cstheme="minorHAnsi"/>
          <w:sz w:val="24"/>
          <w:szCs w:val="24"/>
          <w:lang w:val="en-GB"/>
        </w:rPr>
        <w:t>CONTRACT ON USING AND PROVIDING BUNDLED SEASONAL BASIC NATURAL GAS STORAGE SERVICE</w:t>
      </w:r>
    </w:p>
    <w:p w14:paraId="337515BE" w14:textId="77777777" w:rsidR="0004300F" w:rsidRPr="0004300F" w:rsidRDefault="0004300F" w:rsidP="0004300F">
      <w:pPr>
        <w:pStyle w:val="mell"/>
        <w:spacing w:before="0" w:line="300" w:lineRule="atLeast"/>
        <w:ind w:left="3420" w:hanging="3420"/>
        <w:rPr>
          <w:rFonts w:asciiTheme="minorHAnsi" w:hAnsiTheme="minorHAnsi" w:cstheme="minorHAnsi"/>
          <w:lang w:val="en-GB"/>
        </w:rPr>
      </w:pPr>
      <w:r w:rsidRPr="0004300F">
        <w:rPr>
          <w:rFonts w:asciiTheme="minorHAnsi" w:hAnsiTheme="minorHAnsi" w:cstheme="minorHAnsi"/>
          <w:lang w:val="en-GB"/>
        </w:rPr>
        <w:t xml:space="preserve">concluded </w:t>
      </w:r>
      <w:r w:rsidRPr="0004300F">
        <w:rPr>
          <w:rFonts w:asciiTheme="minorHAnsi" w:hAnsiTheme="minorHAnsi" w:cstheme="minorHAnsi"/>
          <w:b/>
          <w:lang w:val="en-GB"/>
        </w:rPr>
        <w:t>by and between</w:t>
      </w:r>
      <w:r w:rsidRPr="0004300F">
        <w:rPr>
          <w:rFonts w:asciiTheme="minorHAnsi" w:hAnsiTheme="minorHAnsi" w:cstheme="minorHAnsi"/>
          <w:lang w:val="en-GB"/>
        </w:rPr>
        <w:tab/>
      </w:r>
    </w:p>
    <w:p w14:paraId="2DCFEF38" w14:textId="77777777" w:rsidR="0004300F" w:rsidRPr="0004300F" w:rsidRDefault="0004300F" w:rsidP="0004300F">
      <w:pPr>
        <w:pStyle w:val="mell"/>
        <w:spacing w:before="0" w:line="300" w:lineRule="atLeast"/>
        <w:ind w:left="3420" w:hanging="3420"/>
        <w:rPr>
          <w:rFonts w:asciiTheme="minorHAnsi" w:hAnsiTheme="minorHAnsi" w:cstheme="minorHAnsi"/>
          <w:color w:val="000000"/>
          <w:lang w:val="en-GB"/>
        </w:rPr>
      </w:pPr>
      <w:r w:rsidRPr="0004300F">
        <w:rPr>
          <w:rFonts w:asciiTheme="minorHAnsi" w:hAnsiTheme="minorHAnsi" w:cstheme="minorHAnsi"/>
          <w:lang w:val="en-GB"/>
        </w:rPr>
        <w:tab/>
      </w:r>
    </w:p>
    <w:p w14:paraId="1D18FEFA" w14:textId="77777777" w:rsidR="0004300F" w:rsidRPr="0004300F" w:rsidRDefault="0004300F" w:rsidP="0004300F">
      <w:pPr>
        <w:autoSpaceDE w:val="0"/>
        <w:autoSpaceDN w:val="0"/>
        <w:adjustRightInd w:val="0"/>
        <w:spacing w:before="120" w:after="120" w:line="300" w:lineRule="atLeast"/>
        <w:ind w:left="3419" w:hanging="3419"/>
        <w:rPr>
          <w:rFonts w:asciiTheme="minorHAnsi" w:hAnsiTheme="minorHAnsi" w:cstheme="minorHAnsi"/>
          <w:color w:val="000000"/>
          <w:lang w:val="en-GB"/>
        </w:rPr>
      </w:pPr>
      <w:r w:rsidRPr="0004300F">
        <w:rPr>
          <w:rFonts w:asciiTheme="minorHAnsi" w:hAnsiTheme="minorHAnsi" w:cstheme="minorHAnsi"/>
          <w:color w:val="000000"/>
          <w:lang w:val="en-GB"/>
        </w:rPr>
        <w:t>seat:</w:t>
      </w:r>
      <w:r w:rsidRPr="0004300F">
        <w:rPr>
          <w:rFonts w:asciiTheme="minorHAnsi" w:hAnsiTheme="minorHAnsi" w:cstheme="minorHAnsi"/>
          <w:color w:val="000000"/>
          <w:lang w:val="en-GB"/>
        </w:rPr>
        <w:tab/>
      </w:r>
    </w:p>
    <w:p w14:paraId="62FA892C" w14:textId="77777777" w:rsidR="0004300F" w:rsidRPr="0004300F" w:rsidRDefault="0004300F" w:rsidP="0004300F">
      <w:pPr>
        <w:autoSpaceDE w:val="0"/>
        <w:autoSpaceDN w:val="0"/>
        <w:adjustRightInd w:val="0"/>
        <w:spacing w:before="120" w:after="120" w:line="300" w:lineRule="atLeast"/>
        <w:ind w:left="3419" w:hanging="3419"/>
        <w:rPr>
          <w:rFonts w:asciiTheme="minorHAnsi" w:hAnsiTheme="minorHAnsi" w:cstheme="minorHAnsi"/>
          <w:color w:val="000000"/>
          <w:lang w:val="en-GB"/>
        </w:rPr>
      </w:pPr>
      <w:r w:rsidRPr="0004300F">
        <w:rPr>
          <w:rFonts w:asciiTheme="minorHAnsi" w:hAnsiTheme="minorHAnsi" w:cstheme="minorHAnsi"/>
          <w:color w:val="000000"/>
          <w:lang w:val="en-GB"/>
        </w:rPr>
        <w:t>mailing address:</w:t>
      </w:r>
      <w:r w:rsidRPr="0004300F">
        <w:rPr>
          <w:rFonts w:asciiTheme="minorHAnsi" w:hAnsiTheme="minorHAnsi" w:cstheme="minorHAnsi"/>
          <w:color w:val="000000"/>
          <w:lang w:val="en-GB"/>
        </w:rPr>
        <w:tab/>
      </w:r>
    </w:p>
    <w:p w14:paraId="406D3A58" w14:textId="77777777" w:rsidR="0004300F" w:rsidRPr="0004300F" w:rsidRDefault="0004300F" w:rsidP="0004300F">
      <w:pPr>
        <w:pStyle w:val="mell"/>
        <w:spacing w:before="0" w:after="120" w:line="300" w:lineRule="atLeast"/>
        <w:ind w:left="3419" w:hanging="3419"/>
        <w:rPr>
          <w:rFonts w:asciiTheme="minorHAnsi" w:hAnsiTheme="minorHAnsi" w:cstheme="minorHAnsi"/>
          <w:color w:val="000000"/>
          <w:lang w:val="en-GB"/>
        </w:rPr>
      </w:pPr>
      <w:r w:rsidRPr="0004300F">
        <w:rPr>
          <w:rFonts w:asciiTheme="minorHAnsi" w:hAnsiTheme="minorHAnsi" w:cstheme="minorHAnsi"/>
          <w:color w:val="000000"/>
          <w:lang w:val="en-GB"/>
        </w:rPr>
        <w:t>account keeping bank:</w:t>
      </w:r>
      <w:r w:rsidRPr="0004300F">
        <w:rPr>
          <w:rFonts w:asciiTheme="minorHAnsi" w:hAnsiTheme="minorHAnsi" w:cstheme="minorHAnsi"/>
          <w:color w:val="000000"/>
          <w:lang w:val="en-GB"/>
        </w:rPr>
        <w:tab/>
      </w:r>
    </w:p>
    <w:p w14:paraId="3964283F" w14:textId="77777777" w:rsidR="0004300F" w:rsidRPr="0004300F" w:rsidRDefault="0004300F" w:rsidP="0004300F">
      <w:pPr>
        <w:pStyle w:val="mell"/>
        <w:spacing w:before="0" w:after="120" w:line="300" w:lineRule="atLeast"/>
        <w:ind w:left="3419" w:hanging="3419"/>
        <w:rPr>
          <w:rFonts w:asciiTheme="minorHAnsi" w:hAnsiTheme="minorHAnsi" w:cstheme="minorHAnsi"/>
          <w:color w:val="000000"/>
          <w:lang w:val="en-GB"/>
        </w:rPr>
      </w:pPr>
      <w:r w:rsidRPr="0004300F">
        <w:rPr>
          <w:rFonts w:asciiTheme="minorHAnsi" w:hAnsiTheme="minorHAnsi" w:cstheme="minorHAnsi"/>
          <w:color w:val="000000"/>
          <w:lang w:val="en-GB"/>
        </w:rPr>
        <w:t>bank account No.:</w:t>
      </w:r>
      <w:r w:rsidRPr="0004300F">
        <w:rPr>
          <w:rFonts w:asciiTheme="minorHAnsi" w:hAnsiTheme="minorHAnsi" w:cstheme="minorHAnsi"/>
          <w:color w:val="000000"/>
          <w:lang w:val="en-GB"/>
        </w:rPr>
        <w:tab/>
      </w:r>
    </w:p>
    <w:p w14:paraId="5268D067" w14:textId="77777777" w:rsidR="0004300F" w:rsidRPr="0004300F" w:rsidRDefault="0004300F" w:rsidP="0004300F">
      <w:pPr>
        <w:pStyle w:val="mell"/>
        <w:spacing w:before="0" w:after="120" w:line="300" w:lineRule="atLeast"/>
        <w:ind w:left="3419" w:hanging="3419"/>
        <w:rPr>
          <w:rFonts w:asciiTheme="minorHAnsi" w:hAnsiTheme="minorHAnsi" w:cstheme="minorHAnsi"/>
          <w:color w:val="000000"/>
          <w:lang w:val="en-GB"/>
        </w:rPr>
      </w:pPr>
      <w:r w:rsidRPr="0004300F">
        <w:rPr>
          <w:rFonts w:asciiTheme="minorHAnsi" w:hAnsiTheme="minorHAnsi" w:cstheme="minorHAnsi"/>
          <w:color w:val="000000"/>
          <w:lang w:val="en-GB"/>
        </w:rPr>
        <w:t>invoicing address:</w:t>
      </w:r>
      <w:r w:rsidRPr="0004300F">
        <w:rPr>
          <w:rFonts w:asciiTheme="minorHAnsi" w:hAnsiTheme="minorHAnsi" w:cstheme="minorHAnsi"/>
          <w:color w:val="000000"/>
          <w:lang w:val="en-GB"/>
        </w:rPr>
        <w:tab/>
      </w:r>
    </w:p>
    <w:p w14:paraId="1A0FDF41" w14:textId="77777777" w:rsidR="0004300F" w:rsidRPr="0004300F" w:rsidRDefault="0004300F" w:rsidP="0004300F">
      <w:pPr>
        <w:pStyle w:val="mell"/>
        <w:spacing w:before="0" w:after="120" w:line="300" w:lineRule="atLeast"/>
        <w:ind w:left="3419" w:hanging="3419"/>
        <w:rPr>
          <w:rFonts w:asciiTheme="minorHAnsi" w:hAnsiTheme="minorHAnsi" w:cstheme="minorHAnsi"/>
          <w:color w:val="000000"/>
          <w:lang w:val="en-GB"/>
        </w:rPr>
      </w:pPr>
      <w:r w:rsidRPr="0004300F">
        <w:rPr>
          <w:rFonts w:asciiTheme="minorHAnsi" w:hAnsiTheme="minorHAnsi" w:cstheme="minorHAnsi"/>
          <w:color w:val="000000"/>
          <w:lang w:val="en-GB"/>
        </w:rPr>
        <w:t>tax No.:</w:t>
      </w:r>
      <w:r w:rsidRPr="0004300F">
        <w:rPr>
          <w:rFonts w:asciiTheme="minorHAnsi" w:hAnsiTheme="minorHAnsi" w:cstheme="minorHAnsi"/>
          <w:color w:val="000000"/>
          <w:lang w:val="en-GB"/>
        </w:rPr>
        <w:tab/>
      </w:r>
    </w:p>
    <w:p w14:paraId="6DF4804D" w14:textId="77777777" w:rsidR="0004300F" w:rsidRPr="0004300F" w:rsidRDefault="0004300F" w:rsidP="0004300F">
      <w:pPr>
        <w:pStyle w:val="mell"/>
        <w:spacing w:before="0" w:after="120" w:line="300" w:lineRule="atLeast"/>
        <w:ind w:left="3419" w:hanging="3419"/>
        <w:rPr>
          <w:rFonts w:asciiTheme="minorHAnsi" w:hAnsiTheme="minorHAnsi" w:cstheme="minorHAnsi"/>
          <w:color w:val="000000"/>
          <w:lang w:val="en-GB"/>
        </w:rPr>
      </w:pPr>
      <w:r w:rsidRPr="0004300F">
        <w:rPr>
          <w:rFonts w:asciiTheme="minorHAnsi" w:hAnsiTheme="minorHAnsi" w:cstheme="minorHAnsi"/>
          <w:color w:val="000000"/>
          <w:lang w:val="en-GB"/>
        </w:rPr>
        <w:t>Court of Registration and Reg. No.:</w:t>
      </w:r>
      <w:r w:rsidRPr="0004300F">
        <w:rPr>
          <w:rFonts w:asciiTheme="minorHAnsi" w:hAnsiTheme="minorHAnsi" w:cstheme="minorHAnsi"/>
          <w:color w:val="000000"/>
          <w:lang w:val="en-GB"/>
        </w:rPr>
        <w:tab/>
      </w:r>
    </w:p>
    <w:p w14:paraId="57EAF2F2" w14:textId="77777777" w:rsidR="0004300F" w:rsidRPr="0004300F" w:rsidRDefault="0004300F" w:rsidP="0004300F">
      <w:pPr>
        <w:pStyle w:val="mell"/>
        <w:spacing w:before="120" w:after="120" w:line="300" w:lineRule="atLeast"/>
        <w:rPr>
          <w:rFonts w:asciiTheme="minorHAnsi" w:hAnsiTheme="minorHAnsi" w:cstheme="minorHAnsi"/>
          <w:color w:val="000000"/>
          <w:lang w:val="en-GB"/>
        </w:rPr>
      </w:pPr>
      <w:r w:rsidRPr="0004300F">
        <w:rPr>
          <w:rFonts w:asciiTheme="minorHAnsi" w:hAnsiTheme="minorHAnsi" w:cstheme="minorHAnsi"/>
          <w:color w:val="000000"/>
          <w:lang w:val="en-GB"/>
        </w:rPr>
        <w:t xml:space="preserve">hereinafter referred to as </w:t>
      </w:r>
      <w:r w:rsidRPr="0004300F">
        <w:rPr>
          <w:rFonts w:asciiTheme="minorHAnsi" w:hAnsiTheme="minorHAnsi" w:cstheme="minorHAnsi"/>
          <w:b/>
          <w:bCs/>
          <w:color w:val="000000"/>
          <w:lang w:val="en-GB"/>
        </w:rPr>
        <w:t>System User</w:t>
      </w:r>
    </w:p>
    <w:p w14:paraId="6B771A2F" w14:textId="77777777" w:rsidR="0004300F" w:rsidRPr="0004300F" w:rsidRDefault="0004300F" w:rsidP="0004300F">
      <w:pPr>
        <w:spacing w:before="120" w:after="120" w:line="300" w:lineRule="atLeast"/>
        <w:ind w:left="3420" w:hanging="3420"/>
        <w:rPr>
          <w:rFonts w:asciiTheme="minorHAnsi" w:hAnsiTheme="minorHAnsi" w:cstheme="minorHAnsi"/>
          <w:color w:val="000000"/>
          <w:lang w:val="en-GB"/>
        </w:rPr>
      </w:pPr>
    </w:p>
    <w:p w14:paraId="533468F8" w14:textId="77777777" w:rsidR="0004300F" w:rsidRPr="0004300F" w:rsidRDefault="0004300F" w:rsidP="0004300F">
      <w:pPr>
        <w:spacing w:before="120" w:after="120" w:line="300" w:lineRule="atLeast"/>
        <w:ind w:left="3420" w:hanging="3420"/>
        <w:rPr>
          <w:rFonts w:asciiTheme="minorHAnsi" w:hAnsiTheme="minorHAnsi" w:cstheme="minorHAnsi"/>
          <w:color w:val="000000"/>
          <w:lang w:val="en-GB"/>
        </w:rPr>
      </w:pPr>
      <w:r w:rsidRPr="0004300F">
        <w:rPr>
          <w:rFonts w:asciiTheme="minorHAnsi" w:hAnsiTheme="minorHAnsi" w:cstheme="minorHAnsi"/>
          <w:b/>
          <w:color w:val="000000"/>
          <w:lang w:val="en-GB"/>
        </w:rPr>
        <w:t>and</w:t>
      </w:r>
      <w:r w:rsidRPr="0004300F">
        <w:rPr>
          <w:rFonts w:asciiTheme="minorHAnsi" w:hAnsiTheme="minorHAnsi" w:cstheme="minorHAnsi"/>
          <w:color w:val="000000"/>
          <w:lang w:val="en-GB"/>
        </w:rPr>
        <w:t xml:space="preserve"> </w:t>
      </w:r>
      <w:r w:rsidRPr="0004300F">
        <w:rPr>
          <w:rFonts w:asciiTheme="minorHAnsi" w:hAnsiTheme="minorHAnsi" w:cstheme="minorHAnsi"/>
          <w:color w:val="000000"/>
          <w:lang w:val="en-GB"/>
        </w:rPr>
        <w:tab/>
      </w:r>
      <w:r w:rsidRPr="0004300F">
        <w:rPr>
          <w:rFonts w:asciiTheme="minorHAnsi" w:hAnsiTheme="minorHAnsi" w:cstheme="minorHAnsi"/>
          <w:b/>
          <w:bCs/>
          <w:color w:val="000000"/>
          <w:lang w:val="en-GB"/>
        </w:rPr>
        <w:t>Hungarian Gas Storage Limited Company</w:t>
      </w:r>
    </w:p>
    <w:p w14:paraId="1CABE184" w14:textId="77777777" w:rsidR="0004300F" w:rsidRPr="0004300F" w:rsidRDefault="0004300F" w:rsidP="0004300F">
      <w:pPr>
        <w:autoSpaceDE w:val="0"/>
        <w:autoSpaceDN w:val="0"/>
        <w:adjustRightInd w:val="0"/>
        <w:spacing w:before="120" w:after="120" w:line="300" w:lineRule="atLeast"/>
        <w:ind w:left="3419" w:hanging="3419"/>
        <w:rPr>
          <w:rFonts w:asciiTheme="minorHAnsi" w:hAnsiTheme="minorHAnsi" w:cstheme="minorHAnsi"/>
          <w:color w:val="000000"/>
          <w:lang w:val="en-GB"/>
        </w:rPr>
      </w:pPr>
    </w:p>
    <w:p w14:paraId="08F73C41" w14:textId="77777777" w:rsidR="0004300F" w:rsidRPr="0004300F" w:rsidRDefault="0004300F" w:rsidP="0004300F">
      <w:pPr>
        <w:autoSpaceDE w:val="0"/>
        <w:autoSpaceDN w:val="0"/>
        <w:adjustRightInd w:val="0"/>
        <w:spacing w:before="120" w:after="120" w:line="300" w:lineRule="atLeast"/>
        <w:ind w:left="3419" w:hanging="3419"/>
        <w:rPr>
          <w:rFonts w:asciiTheme="minorHAnsi" w:hAnsiTheme="minorHAnsi" w:cstheme="minorHAnsi"/>
          <w:color w:val="000000"/>
          <w:lang w:val="en-GB"/>
        </w:rPr>
      </w:pPr>
      <w:r w:rsidRPr="0004300F">
        <w:rPr>
          <w:rFonts w:asciiTheme="minorHAnsi" w:hAnsiTheme="minorHAnsi" w:cstheme="minorHAnsi"/>
          <w:color w:val="000000"/>
          <w:lang w:val="en-GB"/>
        </w:rPr>
        <w:t>seat:</w:t>
      </w:r>
      <w:r w:rsidRPr="0004300F">
        <w:rPr>
          <w:rFonts w:asciiTheme="minorHAnsi" w:hAnsiTheme="minorHAnsi" w:cstheme="minorHAnsi"/>
          <w:color w:val="000000"/>
          <w:lang w:val="en-GB"/>
        </w:rPr>
        <w:tab/>
        <w:t>1138 Budapest, Váci út 144-150.</w:t>
      </w:r>
    </w:p>
    <w:p w14:paraId="0FCF3F0A" w14:textId="77777777" w:rsidR="0004300F" w:rsidRPr="0004300F" w:rsidRDefault="0004300F" w:rsidP="0004300F">
      <w:pPr>
        <w:autoSpaceDE w:val="0"/>
        <w:autoSpaceDN w:val="0"/>
        <w:adjustRightInd w:val="0"/>
        <w:spacing w:before="120" w:after="120" w:line="300" w:lineRule="atLeast"/>
        <w:ind w:left="3419" w:hanging="3419"/>
        <w:rPr>
          <w:rFonts w:asciiTheme="minorHAnsi" w:hAnsiTheme="minorHAnsi" w:cstheme="minorHAnsi"/>
          <w:color w:val="000000"/>
          <w:lang w:val="en-GB"/>
        </w:rPr>
      </w:pPr>
      <w:r w:rsidRPr="0004300F">
        <w:rPr>
          <w:rFonts w:asciiTheme="minorHAnsi" w:hAnsiTheme="minorHAnsi" w:cstheme="minorHAnsi"/>
          <w:color w:val="000000"/>
          <w:lang w:val="en-GB"/>
        </w:rPr>
        <w:t>mailing address:</w:t>
      </w:r>
      <w:r w:rsidRPr="0004300F">
        <w:rPr>
          <w:rFonts w:asciiTheme="minorHAnsi" w:hAnsiTheme="minorHAnsi" w:cstheme="minorHAnsi"/>
          <w:color w:val="000000"/>
          <w:lang w:val="en-GB"/>
        </w:rPr>
        <w:tab/>
        <w:t xml:space="preserve">1399 Budapest, Pf. 645. </w:t>
      </w:r>
    </w:p>
    <w:p w14:paraId="1CB229AB" w14:textId="77777777" w:rsidR="0004300F" w:rsidRPr="0004300F" w:rsidRDefault="0004300F" w:rsidP="0004300F">
      <w:pPr>
        <w:autoSpaceDE w:val="0"/>
        <w:autoSpaceDN w:val="0"/>
        <w:adjustRightInd w:val="0"/>
        <w:spacing w:before="120" w:after="120" w:line="300" w:lineRule="atLeast"/>
        <w:ind w:left="3419" w:hanging="3419"/>
        <w:rPr>
          <w:rFonts w:asciiTheme="minorHAnsi" w:hAnsiTheme="minorHAnsi" w:cstheme="minorHAnsi"/>
          <w:color w:val="000000"/>
          <w:lang w:val="en-GB"/>
        </w:rPr>
      </w:pPr>
      <w:r w:rsidRPr="0004300F">
        <w:rPr>
          <w:rFonts w:asciiTheme="minorHAnsi" w:hAnsiTheme="minorHAnsi" w:cstheme="minorHAnsi"/>
          <w:color w:val="000000"/>
          <w:lang w:val="en-GB"/>
        </w:rPr>
        <w:t>account keeping bank:</w:t>
      </w:r>
      <w:r w:rsidRPr="0004300F">
        <w:rPr>
          <w:rFonts w:asciiTheme="minorHAnsi" w:hAnsiTheme="minorHAnsi" w:cstheme="minorHAnsi"/>
          <w:color w:val="000000"/>
          <w:lang w:val="en-GB"/>
        </w:rPr>
        <w:tab/>
        <w:t>CITIBANK</w:t>
      </w:r>
    </w:p>
    <w:p w14:paraId="79F54016" w14:textId="77777777" w:rsidR="0004300F" w:rsidRPr="0004300F" w:rsidRDefault="0004300F" w:rsidP="0004300F">
      <w:pPr>
        <w:autoSpaceDE w:val="0"/>
        <w:autoSpaceDN w:val="0"/>
        <w:adjustRightInd w:val="0"/>
        <w:spacing w:before="120" w:after="120" w:line="300" w:lineRule="atLeast"/>
        <w:ind w:left="3419" w:hanging="3419"/>
        <w:rPr>
          <w:rFonts w:asciiTheme="minorHAnsi" w:hAnsiTheme="minorHAnsi" w:cstheme="minorHAnsi"/>
          <w:color w:val="000000"/>
          <w:lang w:val="en-GB"/>
        </w:rPr>
      </w:pPr>
      <w:r w:rsidRPr="0004300F">
        <w:rPr>
          <w:rFonts w:asciiTheme="minorHAnsi" w:hAnsiTheme="minorHAnsi" w:cstheme="minorHAnsi"/>
          <w:lang w:val="en-GB"/>
        </w:rPr>
        <w:t>bank account No.:</w:t>
      </w:r>
      <w:r w:rsidRPr="0004300F">
        <w:rPr>
          <w:rFonts w:asciiTheme="minorHAnsi" w:hAnsiTheme="minorHAnsi" w:cstheme="minorHAnsi"/>
          <w:lang w:val="en-GB"/>
        </w:rPr>
        <w:tab/>
      </w:r>
      <w:r w:rsidRPr="0004300F">
        <w:rPr>
          <w:rFonts w:asciiTheme="minorHAnsi" w:eastAsia="Times New Roman" w:hAnsiTheme="minorHAnsi" w:cstheme="minorHAnsi"/>
          <w:color w:val="000000"/>
          <w:lang w:val="en-GB"/>
        </w:rPr>
        <w:t>10800007-00000000-13714002</w:t>
      </w:r>
    </w:p>
    <w:p w14:paraId="50A88A52" w14:textId="77777777" w:rsidR="0004300F" w:rsidRPr="0004300F" w:rsidRDefault="0004300F" w:rsidP="0004300F">
      <w:pPr>
        <w:pStyle w:val="mell"/>
        <w:spacing w:before="120" w:after="120" w:line="300" w:lineRule="atLeast"/>
        <w:ind w:left="3419" w:hanging="3419"/>
        <w:rPr>
          <w:rFonts w:asciiTheme="minorHAnsi" w:hAnsiTheme="minorHAnsi" w:cstheme="minorHAnsi"/>
          <w:color w:val="000000"/>
          <w:lang w:val="en-GB"/>
        </w:rPr>
      </w:pPr>
      <w:r w:rsidRPr="0004300F">
        <w:rPr>
          <w:rFonts w:asciiTheme="minorHAnsi" w:hAnsiTheme="minorHAnsi" w:cstheme="minorHAnsi"/>
          <w:lang w:val="en-GB"/>
        </w:rPr>
        <w:t>invoicing address:</w:t>
      </w:r>
      <w:r w:rsidRPr="0004300F">
        <w:rPr>
          <w:rFonts w:asciiTheme="minorHAnsi" w:hAnsiTheme="minorHAnsi" w:cstheme="minorHAnsi"/>
          <w:lang w:val="en-GB"/>
        </w:rPr>
        <w:tab/>
      </w:r>
      <w:r w:rsidRPr="0004300F">
        <w:rPr>
          <w:rFonts w:asciiTheme="minorHAnsi" w:hAnsiTheme="minorHAnsi" w:cstheme="minorHAnsi"/>
          <w:color w:val="000000"/>
          <w:lang w:val="en-GB"/>
        </w:rPr>
        <w:t>1138 Budapest, Váci út 144-150.</w:t>
      </w:r>
    </w:p>
    <w:p w14:paraId="6CCF4F37" w14:textId="77777777" w:rsidR="0004300F" w:rsidRPr="0004300F" w:rsidRDefault="0004300F" w:rsidP="0004300F">
      <w:pPr>
        <w:pStyle w:val="mell"/>
        <w:spacing w:before="120" w:after="120" w:line="300" w:lineRule="atLeast"/>
        <w:ind w:left="3419" w:hanging="3419"/>
        <w:rPr>
          <w:rFonts w:asciiTheme="minorHAnsi" w:hAnsiTheme="minorHAnsi" w:cstheme="minorHAnsi"/>
          <w:lang w:val="en-GB"/>
        </w:rPr>
      </w:pPr>
      <w:r w:rsidRPr="0004300F">
        <w:rPr>
          <w:rFonts w:asciiTheme="minorHAnsi" w:hAnsiTheme="minorHAnsi" w:cstheme="minorHAnsi"/>
          <w:lang w:val="en-GB"/>
        </w:rPr>
        <w:t>tax No.:</w:t>
      </w:r>
      <w:r w:rsidRPr="0004300F">
        <w:rPr>
          <w:rFonts w:asciiTheme="minorHAnsi" w:hAnsiTheme="minorHAnsi" w:cstheme="minorHAnsi"/>
          <w:lang w:val="en-GB"/>
        </w:rPr>
        <w:tab/>
        <w:t>12543317-2-44</w:t>
      </w:r>
    </w:p>
    <w:p w14:paraId="681EF29B" w14:textId="77777777" w:rsidR="0004300F" w:rsidRPr="0004300F" w:rsidRDefault="0004300F" w:rsidP="0004300F">
      <w:pPr>
        <w:autoSpaceDE w:val="0"/>
        <w:autoSpaceDN w:val="0"/>
        <w:adjustRightInd w:val="0"/>
        <w:spacing w:before="120" w:after="120" w:line="300" w:lineRule="atLeast"/>
        <w:ind w:left="3420" w:hanging="3420"/>
        <w:rPr>
          <w:rFonts w:asciiTheme="minorHAnsi" w:hAnsiTheme="minorHAnsi" w:cstheme="minorHAnsi"/>
          <w:color w:val="000000"/>
          <w:lang w:val="en-GB"/>
        </w:rPr>
      </w:pPr>
      <w:r w:rsidRPr="0004300F">
        <w:rPr>
          <w:rFonts w:asciiTheme="minorHAnsi" w:hAnsiTheme="minorHAnsi" w:cstheme="minorHAnsi"/>
          <w:color w:val="000000"/>
          <w:lang w:val="en-GB"/>
        </w:rPr>
        <w:t>Court of Registration and Reg. No.:</w:t>
      </w:r>
      <w:r w:rsidRPr="0004300F">
        <w:rPr>
          <w:rFonts w:asciiTheme="minorHAnsi" w:hAnsiTheme="minorHAnsi" w:cstheme="minorHAnsi"/>
          <w:color w:val="000000"/>
          <w:lang w:val="en-GB"/>
        </w:rPr>
        <w:tab/>
        <w:t>Budapest Court as Court of Registration, Cg. 01-10-045043</w:t>
      </w:r>
    </w:p>
    <w:p w14:paraId="064E0771" w14:textId="77777777" w:rsidR="0004300F" w:rsidRPr="0004300F" w:rsidRDefault="0004300F" w:rsidP="0004300F">
      <w:pPr>
        <w:pStyle w:val="mell"/>
        <w:spacing w:before="120" w:after="120" w:line="300" w:lineRule="atLeast"/>
        <w:rPr>
          <w:rFonts w:asciiTheme="minorHAnsi" w:hAnsiTheme="minorHAnsi" w:cstheme="minorHAnsi"/>
          <w:b/>
          <w:lang w:val="en-GB"/>
        </w:rPr>
      </w:pPr>
      <w:r w:rsidRPr="0004300F">
        <w:rPr>
          <w:rFonts w:asciiTheme="minorHAnsi" w:hAnsiTheme="minorHAnsi" w:cstheme="minorHAnsi"/>
          <w:lang w:val="en-GB"/>
        </w:rPr>
        <w:t xml:space="preserve">hereinafter referred to as </w:t>
      </w:r>
      <w:r w:rsidRPr="0004300F">
        <w:rPr>
          <w:rFonts w:asciiTheme="minorHAnsi" w:hAnsiTheme="minorHAnsi" w:cstheme="minorHAnsi"/>
          <w:b/>
          <w:bCs/>
          <w:lang w:val="en-GB"/>
        </w:rPr>
        <w:t>MFGT</w:t>
      </w:r>
    </w:p>
    <w:p w14:paraId="7A803970" w14:textId="77777777" w:rsidR="0004300F" w:rsidRPr="0004300F" w:rsidRDefault="0004300F" w:rsidP="0004300F">
      <w:pPr>
        <w:pStyle w:val="mell"/>
        <w:spacing w:before="120" w:after="120" w:line="300" w:lineRule="atLeast"/>
        <w:rPr>
          <w:rFonts w:asciiTheme="minorHAnsi" w:hAnsiTheme="minorHAnsi" w:cstheme="minorHAnsi"/>
          <w:lang w:val="en-GB"/>
        </w:rPr>
      </w:pPr>
    </w:p>
    <w:p w14:paraId="24287127" w14:textId="77777777" w:rsidR="0004300F" w:rsidRPr="0004300F" w:rsidRDefault="0004300F" w:rsidP="0004300F">
      <w:pPr>
        <w:pStyle w:val="mell"/>
        <w:spacing w:before="120" w:after="120" w:line="300" w:lineRule="atLeast"/>
        <w:rPr>
          <w:rFonts w:asciiTheme="minorHAnsi" w:hAnsiTheme="minorHAnsi" w:cstheme="minorHAnsi"/>
          <w:lang w:val="en-GB"/>
        </w:rPr>
      </w:pPr>
    </w:p>
    <w:p w14:paraId="3E89BB90" w14:textId="77777777" w:rsidR="0004300F" w:rsidRPr="0004300F" w:rsidRDefault="0004300F" w:rsidP="0004300F">
      <w:pPr>
        <w:pStyle w:val="mell"/>
        <w:spacing w:before="120" w:after="120" w:line="300" w:lineRule="atLeast"/>
        <w:rPr>
          <w:rFonts w:asciiTheme="minorHAnsi" w:hAnsiTheme="minorHAnsi" w:cstheme="minorHAnsi"/>
          <w:lang w:val="en-GB"/>
        </w:rPr>
      </w:pPr>
      <w:r w:rsidRPr="0004300F">
        <w:rPr>
          <w:rFonts w:asciiTheme="minorHAnsi" w:hAnsiTheme="minorHAnsi" w:cstheme="minorHAnsi"/>
          <w:lang w:val="en-GB"/>
        </w:rPr>
        <w:t xml:space="preserve">or jointly referred to as the </w:t>
      </w:r>
      <w:r w:rsidRPr="0004300F">
        <w:rPr>
          <w:rFonts w:asciiTheme="minorHAnsi" w:hAnsiTheme="minorHAnsi" w:cstheme="minorHAnsi"/>
          <w:b/>
          <w:bCs/>
          <w:lang w:val="en-GB"/>
        </w:rPr>
        <w:t>Parties</w:t>
      </w:r>
      <w:r w:rsidRPr="0004300F">
        <w:rPr>
          <w:rFonts w:asciiTheme="minorHAnsi" w:hAnsiTheme="minorHAnsi" w:cstheme="minorHAnsi"/>
          <w:lang w:val="en-GB"/>
        </w:rPr>
        <w:t xml:space="preserve"> at the undersigned place and date under the following terms and conditions:</w:t>
      </w:r>
    </w:p>
    <w:p w14:paraId="44ED4759" w14:textId="77777777" w:rsidR="0004300F" w:rsidRPr="0004300F" w:rsidRDefault="0004300F" w:rsidP="0004300F">
      <w:pPr>
        <w:pStyle w:val="mell"/>
        <w:spacing w:before="120" w:after="120" w:line="300" w:lineRule="atLeast"/>
        <w:rPr>
          <w:rFonts w:asciiTheme="minorHAnsi" w:hAnsiTheme="minorHAnsi" w:cstheme="minorHAnsi"/>
          <w:lang w:val="en-GB"/>
        </w:rPr>
      </w:pPr>
    </w:p>
    <w:p w14:paraId="5DD6F879" w14:textId="77777777" w:rsidR="0004300F" w:rsidRPr="0004300F" w:rsidRDefault="0004300F" w:rsidP="0004300F">
      <w:pPr>
        <w:pStyle w:val="mell"/>
        <w:spacing w:before="120" w:after="120" w:line="300" w:lineRule="atLeast"/>
        <w:rPr>
          <w:rFonts w:asciiTheme="minorHAnsi" w:hAnsiTheme="minorHAnsi" w:cstheme="minorHAnsi"/>
          <w:lang w:val="en-GB"/>
        </w:rPr>
      </w:pPr>
    </w:p>
    <w:p w14:paraId="1B071D51" w14:textId="674846F4" w:rsidR="0004300F" w:rsidRPr="0004300F" w:rsidRDefault="0004300F" w:rsidP="0004300F">
      <w:pPr>
        <w:rPr>
          <w:rFonts w:asciiTheme="minorHAnsi" w:hAnsiTheme="minorHAnsi" w:cstheme="minorHAnsi"/>
          <w:b/>
          <w:lang w:val="en-GB"/>
        </w:rPr>
      </w:pPr>
      <w:bookmarkStart w:id="0" w:name="_GoBack"/>
      <w:bookmarkEnd w:id="0"/>
    </w:p>
    <w:p w14:paraId="7AFC5A5B" w14:textId="77777777" w:rsidR="0004300F" w:rsidRPr="0004300F" w:rsidRDefault="0004300F" w:rsidP="0004300F">
      <w:pPr>
        <w:rPr>
          <w:rFonts w:asciiTheme="minorHAnsi" w:hAnsiTheme="minorHAnsi" w:cstheme="minorHAnsi"/>
          <w:b/>
          <w:lang w:val="en-GB"/>
        </w:rPr>
      </w:pPr>
      <w:r w:rsidRPr="0004300F">
        <w:rPr>
          <w:rFonts w:asciiTheme="minorHAnsi" w:hAnsiTheme="minorHAnsi" w:cstheme="minorHAnsi"/>
          <w:b/>
          <w:bCs/>
          <w:lang w:val="en-GB"/>
        </w:rPr>
        <w:t>PREAMBLE</w:t>
      </w:r>
    </w:p>
    <w:p w14:paraId="3E233C29" w14:textId="77777777" w:rsidR="0004300F" w:rsidRPr="0004300F" w:rsidRDefault="0004300F" w:rsidP="0004300F">
      <w:pPr>
        <w:spacing w:before="120" w:after="120" w:line="300" w:lineRule="atLeast"/>
        <w:jc w:val="both"/>
        <w:rPr>
          <w:rFonts w:asciiTheme="minorHAnsi" w:hAnsiTheme="minorHAnsi" w:cstheme="minorHAnsi"/>
          <w:b/>
          <w:caps/>
          <w:lang w:val="en-GB"/>
        </w:rPr>
      </w:pPr>
      <w:r w:rsidRPr="0004300F">
        <w:rPr>
          <w:rFonts w:asciiTheme="minorHAnsi" w:hAnsiTheme="minorHAnsi" w:cstheme="minorHAnsi"/>
          <w:lang w:val="en-GB"/>
        </w:rPr>
        <w:t>On 17 September 2019, MFGT publicly announced an open auction for every system user under the title of “Capacity Auction No. 2019/3” to book available storage capacities via open auction (hereinafter referred to as Auction). During the auction a successful bid was submitted by the System User. MFGT accepted the System User’s bid.  The bid constitutes Annex No. 2 to this Contract. Based on the Bid, Parties shall conclude the following contract on booking for the storage years 2019/2020.</w:t>
      </w:r>
    </w:p>
    <w:p w14:paraId="68C7C855" w14:textId="77777777" w:rsidR="0004300F" w:rsidRPr="0004300F" w:rsidRDefault="0004300F" w:rsidP="0004300F">
      <w:pPr>
        <w:rPr>
          <w:rFonts w:asciiTheme="minorHAnsi" w:hAnsiTheme="minorHAnsi" w:cstheme="minorHAnsi"/>
          <w:lang w:val="en-GB"/>
        </w:rPr>
      </w:pPr>
    </w:p>
    <w:p w14:paraId="535D641B" w14:textId="77777777" w:rsidR="0004300F" w:rsidRPr="0004300F" w:rsidRDefault="0004300F" w:rsidP="0004300F">
      <w:pPr>
        <w:spacing w:before="240" w:after="240" w:line="300" w:lineRule="atLeast"/>
        <w:ind w:hanging="567"/>
        <w:jc w:val="both"/>
        <w:rPr>
          <w:rFonts w:asciiTheme="minorHAnsi" w:hAnsiTheme="minorHAnsi" w:cstheme="minorHAnsi"/>
          <w:b/>
          <w:caps/>
          <w:lang w:val="en-GB"/>
        </w:rPr>
      </w:pPr>
      <w:r w:rsidRPr="0004300F">
        <w:rPr>
          <w:rFonts w:asciiTheme="minorHAnsi" w:hAnsiTheme="minorHAnsi" w:cstheme="minorHAnsi"/>
          <w:b/>
          <w:bCs/>
          <w:caps/>
          <w:lang w:val="en-GB"/>
        </w:rPr>
        <w:t>I</w:t>
      </w:r>
      <w:r w:rsidRPr="0004300F">
        <w:rPr>
          <w:rFonts w:asciiTheme="minorHAnsi" w:hAnsiTheme="minorHAnsi" w:cstheme="minorHAnsi"/>
          <w:b/>
          <w:bCs/>
          <w:caps/>
          <w:lang w:val="en-GB"/>
        </w:rPr>
        <w:tab/>
        <w:t>Subject and Duration of Contract</w:t>
      </w:r>
    </w:p>
    <w:p w14:paraId="40D649FB" w14:textId="77777777" w:rsidR="0004300F" w:rsidRPr="0004300F" w:rsidRDefault="0004300F" w:rsidP="0004300F">
      <w:pPr>
        <w:numPr>
          <w:ilvl w:val="0"/>
          <w:numId w:val="13"/>
        </w:numPr>
        <w:spacing w:before="120" w:after="120" w:line="300" w:lineRule="atLeast"/>
        <w:ind w:left="426" w:hanging="426"/>
        <w:jc w:val="both"/>
        <w:rPr>
          <w:rFonts w:asciiTheme="minorHAnsi" w:eastAsia="Times New Roman" w:hAnsiTheme="minorHAnsi" w:cstheme="minorHAnsi"/>
          <w:lang w:val="en-GB"/>
        </w:rPr>
      </w:pPr>
      <w:r w:rsidRPr="0004300F">
        <w:rPr>
          <w:rFonts w:asciiTheme="minorHAnsi" w:eastAsia="Times New Roman" w:hAnsiTheme="minorHAnsi" w:cstheme="minorHAnsi"/>
          <w:lang w:val="en-GB"/>
        </w:rPr>
        <w:t xml:space="preserve">The subject of this Contract on Using and Providing Bundled Seasonal Basic Natural Gas Storage Service (hereinafter referred to as Contract) shall be: </w:t>
      </w:r>
    </w:p>
    <w:p w14:paraId="77E10AC8" w14:textId="77777777" w:rsidR="0004300F" w:rsidRPr="0004300F" w:rsidRDefault="0004300F" w:rsidP="0004300F">
      <w:pPr>
        <w:pStyle w:val="Listaszerbekezds"/>
        <w:numPr>
          <w:ilvl w:val="4"/>
          <w:numId w:val="19"/>
        </w:numPr>
        <w:spacing w:before="120" w:after="120" w:line="300" w:lineRule="atLeast"/>
        <w:ind w:left="992" w:hanging="425"/>
        <w:contextualSpacing w:val="0"/>
        <w:jc w:val="both"/>
        <w:rPr>
          <w:rFonts w:asciiTheme="minorHAnsi" w:hAnsiTheme="minorHAnsi" w:cstheme="minorHAnsi"/>
          <w:lang w:val="en-GB"/>
        </w:rPr>
      </w:pPr>
      <w:r w:rsidRPr="0004300F">
        <w:rPr>
          <w:rFonts w:asciiTheme="minorHAnsi" w:hAnsiTheme="minorHAnsi" w:cstheme="minorHAnsi"/>
          <w:bCs w:val="0"/>
          <w:lang w:val="en-GB"/>
        </w:rPr>
        <w:t>The storage of natural gas owned by the System User, along with its firm injection into and withdrawal from the Hungarian underground gas storage facilities owned and operated by MFGT – with regard to bundling the capacity bundles awarded at the auction – according to the quantity parameters as per Chapter III and quality parameters as per Chapter IV. and</w:t>
      </w:r>
    </w:p>
    <w:p w14:paraId="0F678A61" w14:textId="77777777" w:rsidR="0004300F" w:rsidRPr="0004300F" w:rsidRDefault="0004300F" w:rsidP="0004300F">
      <w:pPr>
        <w:pStyle w:val="Listaszerbekezds"/>
        <w:numPr>
          <w:ilvl w:val="4"/>
          <w:numId w:val="19"/>
        </w:numPr>
        <w:spacing w:before="120" w:after="120" w:line="300" w:lineRule="atLeast"/>
        <w:ind w:left="992" w:hanging="425"/>
        <w:contextualSpacing w:val="0"/>
        <w:jc w:val="both"/>
        <w:rPr>
          <w:rFonts w:asciiTheme="minorHAnsi" w:hAnsiTheme="minorHAnsi" w:cstheme="minorHAnsi"/>
          <w:lang w:val="en-GB"/>
        </w:rPr>
      </w:pPr>
      <w:r w:rsidRPr="0004300F">
        <w:rPr>
          <w:rFonts w:asciiTheme="minorHAnsi" w:hAnsiTheme="minorHAnsi" w:cstheme="minorHAnsi"/>
          <w:bCs w:val="0"/>
          <w:lang w:val="en-GB"/>
        </w:rPr>
        <w:t>positive or negative HEG quantity nomination exceeding 10% of the daily nomination of the System User for the zero point of MFGT’s unified storage facility (Flex Plus Customized Service). Conditions as per the fee list available on MFGT’s website shall apply to the service. And</w:t>
      </w:r>
    </w:p>
    <w:p w14:paraId="12345820" w14:textId="77777777" w:rsidR="0004300F" w:rsidRPr="0004300F" w:rsidRDefault="0004300F" w:rsidP="0004300F">
      <w:pPr>
        <w:pStyle w:val="Listaszerbekezds"/>
        <w:numPr>
          <w:ilvl w:val="4"/>
          <w:numId w:val="19"/>
        </w:numPr>
        <w:spacing w:before="120" w:after="120" w:line="300" w:lineRule="atLeast"/>
        <w:ind w:left="992" w:hanging="425"/>
        <w:contextualSpacing w:val="0"/>
        <w:jc w:val="both"/>
        <w:rPr>
          <w:rFonts w:asciiTheme="minorHAnsi" w:hAnsiTheme="minorHAnsi" w:cstheme="minorHAnsi"/>
          <w:lang w:val="en-GB"/>
        </w:rPr>
      </w:pPr>
      <w:r w:rsidRPr="0004300F">
        <w:rPr>
          <w:rFonts w:asciiTheme="minorHAnsi" w:hAnsiTheme="minorHAnsi" w:cstheme="minorHAnsi"/>
          <w:bCs w:val="0"/>
          <w:lang w:val="en-GB"/>
        </w:rPr>
        <w:t>during daily nomination and re-nomination, System User may modify between each hour its hourly nominations for the rest of the day, for a fee, in excess of the tolerance range as per the Intra Gas Day Storage Flexibility (Intraday Nomination Plus) Customized Service. Conditions as per the fee list available on MFGT’s website shall apply to the service. Along with</w:t>
      </w:r>
    </w:p>
    <w:p w14:paraId="7D256F88" w14:textId="77777777" w:rsidR="0004300F" w:rsidRPr="0004300F" w:rsidRDefault="0004300F" w:rsidP="0004300F">
      <w:pPr>
        <w:pStyle w:val="Listaszerbekezds"/>
        <w:numPr>
          <w:ilvl w:val="4"/>
          <w:numId w:val="19"/>
        </w:numPr>
        <w:spacing w:before="120" w:after="120" w:line="300" w:lineRule="atLeast"/>
        <w:ind w:left="992" w:hanging="425"/>
        <w:contextualSpacing w:val="0"/>
        <w:jc w:val="both"/>
        <w:rPr>
          <w:rFonts w:asciiTheme="minorHAnsi" w:hAnsiTheme="minorHAnsi" w:cstheme="minorHAnsi"/>
          <w:lang w:val="en-GB"/>
        </w:rPr>
      </w:pPr>
      <w:r w:rsidRPr="0004300F">
        <w:rPr>
          <w:rFonts w:asciiTheme="minorHAnsi" w:hAnsiTheme="minorHAnsi" w:cstheme="minorHAnsi"/>
          <w:bCs w:val="0"/>
          <w:lang w:val="en-GB"/>
        </w:rPr>
        <w:t>providing withdrawal opportunity in the injection cycle, and injection opportunity in the withdrawal cycle for the System User via Storage Plus Customized Service.</w:t>
      </w:r>
      <w:r w:rsidRPr="0004300F">
        <w:rPr>
          <w:rFonts w:asciiTheme="minorHAnsi" w:eastAsia="Calibri" w:hAnsiTheme="minorHAnsi" w:cstheme="minorHAnsi"/>
          <w:bCs w:val="0"/>
          <w:lang w:val="en-GB"/>
        </w:rPr>
        <w:t xml:space="preserve"> Conditions as per the fee list available on MFGT’s website shall apply to the service.</w:t>
      </w:r>
      <w:r w:rsidRPr="0004300F">
        <w:rPr>
          <w:rFonts w:asciiTheme="minorHAnsi" w:hAnsiTheme="minorHAnsi" w:cstheme="minorHAnsi"/>
          <w:bCs w:val="0"/>
          <w:lang w:val="en-GB"/>
        </w:rPr>
        <w:t xml:space="preserve"> Along with</w:t>
      </w:r>
    </w:p>
    <w:p w14:paraId="20349F2E" w14:textId="77777777" w:rsidR="0004300F" w:rsidRPr="0004300F" w:rsidRDefault="0004300F" w:rsidP="0004300F">
      <w:pPr>
        <w:pStyle w:val="Listaszerbekezds"/>
        <w:numPr>
          <w:ilvl w:val="4"/>
          <w:numId w:val="19"/>
        </w:numPr>
        <w:spacing w:before="120" w:after="120" w:line="300" w:lineRule="atLeast"/>
        <w:ind w:left="992" w:hanging="425"/>
        <w:contextualSpacing w:val="0"/>
        <w:jc w:val="both"/>
        <w:rPr>
          <w:rFonts w:asciiTheme="minorHAnsi" w:hAnsiTheme="minorHAnsi" w:cstheme="minorHAnsi"/>
          <w:lang w:val="en-GB"/>
        </w:rPr>
      </w:pPr>
      <w:r w:rsidRPr="0004300F">
        <w:rPr>
          <w:rFonts w:asciiTheme="minorHAnsi" w:hAnsiTheme="minorHAnsi" w:cstheme="minorHAnsi"/>
          <w:bCs w:val="0"/>
          <w:lang w:val="en-GB"/>
        </w:rPr>
        <w:t>providing further injection and/or withdrawal capacity (Daily Peak Plus Customized Service) in addition to the booked working gas, withdrawal and injection capacities specified as the subject herein. Conditions as per the fee list available on MFGT’s website shall apply to the service.</w:t>
      </w:r>
    </w:p>
    <w:p w14:paraId="1DCB7B69" w14:textId="77777777" w:rsidR="0004300F" w:rsidRPr="0004300F" w:rsidRDefault="0004300F" w:rsidP="0004300F">
      <w:pPr>
        <w:numPr>
          <w:ilvl w:val="0"/>
          <w:numId w:val="13"/>
        </w:numPr>
        <w:spacing w:before="120" w:after="120" w:line="300" w:lineRule="atLeast"/>
        <w:ind w:left="426" w:hanging="426"/>
        <w:jc w:val="both"/>
        <w:rPr>
          <w:rFonts w:asciiTheme="minorHAnsi" w:eastAsia="Times New Roman" w:hAnsiTheme="minorHAnsi" w:cstheme="minorHAnsi"/>
          <w:lang w:val="en-GB"/>
        </w:rPr>
      </w:pPr>
      <w:r w:rsidRPr="0004300F">
        <w:rPr>
          <w:rFonts w:asciiTheme="minorHAnsi" w:eastAsia="Times New Roman" w:hAnsiTheme="minorHAnsi" w:cstheme="minorHAnsi"/>
          <w:lang w:val="en-GB"/>
        </w:rPr>
        <w:t xml:space="preserve">Pursuant to this Contract, MFGT shall – upon the contractual instruction of the System User – inject the natural gas taken over for the purpose of natural gas storage during the period as per Section </w:t>
      </w:r>
      <w:r w:rsidRPr="0004300F">
        <w:rPr>
          <w:rFonts w:asciiTheme="minorHAnsi" w:eastAsia="Times New Roman" w:hAnsiTheme="minorHAnsi" w:cstheme="minorHAnsi"/>
          <w:lang w:val="en-GB"/>
        </w:rPr>
        <w:lastRenderedPageBreak/>
        <w:t>I.4, shall keep it in its storage facilities and shall withdraw it in the period as per Section I.4, and shall provide Flex Plus Customized Service and/or Storage Plus Customized Service and/or Daily Peak Plus Customized Service and/or Intraday Nomination Plus Customized Service based on the relating instructions of the System User.</w:t>
      </w:r>
    </w:p>
    <w:p w14:paraId="224A1A80" w14:textId="77777777" w:rsidR="0004300F" w:rsidRPr="0004300F" w:rsidRDefault="0004300F" w:rsidP="0004300F">
      <w:pPr>
        <w:numPr>
          <w:ilvl w:val="0"/>
          <w:numId w:val="13"/>
        </w:numPr>
        <w:spacing w:before="120" w:after="120" w:line="300" w:lineRule="atLeast"/>
        <w:ind w:left="426" w:hanging="426"/>
        <w:jc w:val="both"/>
        <w:rPr>
          <w:rFonts w:asciiTheme="minorHAnsi" w:eastAsia="Times New Roman" w:hAnsiTheme="minorHAnsi" w:cstheme="minorHAnsi"/>
          <w:lang w:val="en-GB"/>
        </w:rPr>
      </w:pPr>
      <w:r w:rsidRPr="0004300F">
        <w:rPr>
          <w:rFonts w:asciiTheme="minorHAnsi" w:eastAsia="Times New Roman" w:hAnsiTheme="minorHAnsi" w:cstheme="minorHAnsi"/>
          <w:lang w:val="en-GB"/>
        </w:rPr>
        <w:t>The Contract shall be concluded for a definite period until 1</w:t>
      </w:r>
      <w:r w:rsidRPr="0004300F">
        <w:rPr>
          <w:rFonts w:asciiTheme="minorHAnsi" w:eastAsia="Times New Roman" w:hAnsiTheme="minorHAnsi" w:cstheme="minorHAnsi"/>
          <w:vertAlign w:val="superscript"/>
          <w:lang w:val="en-GB"/>
        </w:rPr>
        <w:t>st</w:t>
      </w:r>
      <w:r w:rsidRPr="0004300F">
        <w:rPr>
          <w:rFonts w:asciiTheme="minorHAnsi" w:eastAsia="Times New Roman" w:hAnsiTheme="minorHAnsi" w:cstheme="minorHAnsi"/>
          <w:lang w:val="en-GB"/>
        </w:rPr>
        <w:t xml:space="preserve"> April 2020 at 6:00 hours.</w:t>
      </w:r>
    </w:p>
    <w:p w14:paraId="0FE7728D" w14:textId="77777777" w:rsidR="0004300F" w:rsidRPr="0004300F" w:rsidRDefault="0004300F" w:rsidP="0004300F">
      <w:pPr>
        <w:numPr>
          <w:ilvl w:val="0"/>
          <w:numId w:val="13"/>
        </w:numPr>
        <w:spacing w:before="120" w:after="120" w:line="300" w:lineRule="atLeast"/>
        <w:ind w:left="426" w:hanging="426"/>
        <w:jc w:val="both"/>
        <w:rPr>
          <w:rFonts w:asciiTheme="minorHAnsi" w:eastAsia="Times New Roman" w:hAnsiTheme="minorHAnsi" w:cstheme="minorHAnsi"/>
          <w:lang w:val="en-GB"/>
        </w:rPr>
      </w:pPr>
      <w:r w:rsidRPr="0004300F">
        <w:rPr>
          <w:rFonts w:asciiTheme="minorHAnsi" w:eastAsia="Times New Roman" w:hAnsiTheme="minorHAnsi" w:cstheme="minorHAnsi"/>
          <w:lang w:val="en-GB"/>
        </w:rPr>
        <w:t>Parties contract for using and providing a seasonal basic service and – as instructed by the system user and based on MFGT’s performance – Flex Plus Customized Service and/or Storage Plus Customized Service and/or Daily Peak Plus Customized Service and/or Intraday Nomination Plus Customized Service. The contractual injection cycle shall commence at 6:00 on 1</w:t>
      </w:r>
      <w:r w:rsidRPr="0004300F">
        <w:rPr>
          <w:rFonts w:asciiTheme="minorHAnsi" w:eastAsia="Times New Roman" w:hAnsiTheme="minorHAnsi" w:cstheme="minorHAnsi"/>
          <w:vertAlign w:val="superscript"/>
          <w:lang w:val="en-GB"/>
        </w:rPr>
        <w:t>st</w:t>
      </w:r>
      <w:r w:rsidRPr="0004300F">
        <w:rPr>
          <w:rFonts w:asciiTheme="minorHAnsi" w:eastAsia="Times New Roman" w:hAnsiTheme="minorHAnsi" w:cstheme="minorHAnsi"/>
          <w:lang w:val="en-GB"/>
        </w:rPr>
        <w:t xml:space="preserve"> April 2019 and shall end at 6:00 on 1</w:t>
      </w:r>
      <w:r w:rsidRPr="0004300F">
        <w:rPr>
          <w:rFonts w:asciiTheme="minorHAnsi" w:eastAsia="Times New Roman" w:hAnsiTheme="minorHAnsi" w:cstheme="minorHAnsi"/>
          <w:vertAlign w:val="superscript"/>
          <w:lang w:val="en-GB"/>
        </w:rPr>
        <w:t>st</w:t>
      </w:r>
      <w:r w:rsidRPr="0004300F">
        <w:rPr>
          <w:rFonts w:asciiTheme="minorHAnsi" w:eastAsia="Times New Roman" w:hAnsiTheme="minorHAnsi" w:cstheme="minorHAnsi"/>
          <w:lang w:val="en-GB"/>
        </w:rPr>
        <w:t xml:space="preserve"> October 2019. The contractual withdrawal cycle shall commence at 6:00 on 1</w:t>
      </w:r>
      <w:r w:rsidRPr="0004300F">
        <w:rPr>
          <w:rFonts w:asciiTheme="minorHAnsi" w:eastAsia="Times New Roman" w:hAnsiTheme="minorHAnsi" w:cstheme="minorHAnsi"/>
          <w:vertAlign w:val="superscript"/>
          <w:lang w:val="en-GB"/>
        </w:rPr>
        <w:t>st</w:t>
      </w:r>
      <w:r w:rsidRPr="0004300F">
        <w:rPr>
          <w:rFonts w:asciiTheme="minorHAnsi" w:eastAsia="Times New Roman" w:hAnsiTheme="minorHAnsi" w:cstheme="minorHAnsi"/>
          <w:lang w:val="en-GB"/>
        </w:rPr>
        <w:t xml:space="preserve"> October 2019 and shall end at 6:00 on 1</w:t>
      </w:r>
      <w:r w:rsidRPr="0004300F">
        <w:rPr>
          <w:rFonts w:asciiTheme="minorHAnsi" w:eastAsia="Times New Roman" w:hAnsiTheme="minorHAnsi" w:cstheme="minorHAnsi"/>
          <w:vertAlign w:val="superscript"/>
          <w:lang w:val="en-GB"/>
        </w:rPr>
        <w:t>st</w:t>
      </w:r>
      <w:r w:rsidRPr="0004300F">
        <w:rPr>
          <w:rFonts w:asciiTheme="minorHAnsi" w:eastAsia="Times New Roman" w:hAnsiTheme="minorHAnsi" w:cstheme="minorHAnsi"/>
          <w:lang w:val="en-GB"/>
        </w:rPr>
        <w:t xml:space="preserve"> April 2020. Flex Plus Customized Service and/or Storage Plus Customized Service and/or Daily Peak Plus Customized Service and/or Intraday Nomination Plus Customized Service can also be used in this period.</w:t>
      </w:r>
    </w:p>
    <w:p w14:paraId="3D223ABA" w14:textId="77777777" w:rsidR="0004300F" w:rsidRPr="0004300F" w:rsidRDefault="0004300F" w:rsidP="0004300F">
      <w:pPr>
        <w:numPr>
          <w:ilvl w:val="0"/>
          <w:numId w:val="13"/>
        </w:numPr>
        <w:spacing w:before="120" w:after="120" w:line="300" w:lineRule="atLeast"/>
        <w:ind w:left="426" w:hanging="426"/>
        <w:jc w:val="both"/>
        <w:rPr>
          <w:rFonts w:asciiTheme="minorHAnsi" w:eastAsia="Times New Roman" w:hAnsiTheme="minorHAnsi" w:cstheme="minorHAnsi"/>
          <w:lang w:val="en-GB"/>
        </w:rPr>
      </w:pPr>
      <w:r w:rsidRPr="0004300F">
        <w:rPr>
          <w:rFonts w:asciiTheme="minorHAnsi" w:eastAsia="Times New Roman" w:hAnsiTheme="minorHAnsi" w:cstheme="minorHAnsi"/>
          <w:lang w:val="en-GB"/>
        </w:rPr>
        <w:t>System User can use Flex Plus Customized Service if it nominates a HEG quantity exceeding 10% of its daily nomination.</w:t>
      </w:r>
    </w:p>
    <w:p w14:paraId="6533D18D" w14:textId="77777777" w:rsidR="0004300F" w:rsidRPr="0004300F" w:rsidRDefault="0004300F" w:rsidP="0004300F">
      <w:pPr>
        <w:numPr>
          <w:ilvl w:val="0"/>
          <w:numId w:val="13"/>
        </w:numPr>
        <w:spacing w:before="120" w:after="120" w:line="300" w:lineRule="atLeast"/>
        <w:ind w:left="426" w:hanging="426"/>
        <w:jc w:val="both"/>
        <w:rPr>
          <w:rFonts w:asciiTheme="minorHAnsi" w:eastAsia="Times New Roman" w:hAnsiTheme="minorHAnsi" w:cstheme="minorHAnsi"/>
          <w:lang w:val="en-GB"/>
        </w:rPr>
      </w:pPr>
      <w:r w:rsidRPr="0004300F">
        <w:rPr>
          <w:rFonts w:asciiTheme="minorHAnsi" w:eastAsia="Times New Roman" w:hAnsiTheme="minorHAnsi" w:cstheme="minorHAnsi"/>
          <w:lang w:val="en-GB"/>
        </w:rPr>
        <w:t>System User can use the Intraday Nomination Plus Customized Service if during the hourly nomination, the sum of the absolute value of deviations between subsequent hourly nominations exceeds 20% (tolerance range) of the first non-zero hourly nomination of the relevant gas day.</w:t>
      </w:r>
    </w:p>
    <w:p w14:paraId="0FFB0237" w14:textId="77777777" w:rsidR="0004300F" w:rsidRPr="0004300F" w:rsidRDefault="0004300F" w:rsidP="0004300F">
      <w:pPr>
        <w:numPr>
          <w:ilvl w:val="0"/>
          <w:numId w:val="13"/>
        </w:numPr>
        <w:spacing w:before="120" w:after="120" w:line="300" w:lineRule="atLeast"/>
        <w:ind w:left="426" w:hanging="426"/>
        <w:jc w:val="both"/>
        <w:rPr>
          <w:rFonts w:asciiTheme="minorHAnsi" w:eastAsia="Times New Roman" w:hAnsiTheme="minorHAnsi" w:cstheme="minorHAnsi"/>
          <w:lang w:val="en-GB"/>
        </w:rPr>
      </w:pPr>
      <w:r w:rsidRPr="0004300F">
        <w:rPr>
          <w:rFonts w:asciiTheme="minorHAnsi" w:eastAsia="Times New Roman" w:hAnsiTheme="minorHAnsi" w:cstheme="minorHAnsi"/>
          <w:lang w:val="en-GB"/>
        </w:rPr>
        <w:t>System User can use Storage Plus Customized Service if it requests gas movement opposite to the actual physical flow of the storage facility and/or the storage periods as per Section I.4.</w:t>
      </w:r>
    </w:p>
    <w:p w14:paraId="2B90B25A" w14:textId="77777777" w:rsidR="0004300F" w:rsidRPr="0004300F" w:rsidRDefault="0004300F" w:rsidP="0004300F">
      <w:pPr>
        <w:numPr>
          <w:ilvl w:val="0"/>
          <w:numId w:val="13"/>
        </w:numPr>
        <w:spacing w:before="120" w:after="120" w:line="300" w:lineRule="atLeast"/>
        <w:ind w:left="426" w:hanging="426"/>
        <w:jc w:val="both"/>
        <w:rPr>
          <w:rFonts w:asciiTheme="minorHAnsi" w:eastAsia="Times New Roman" w:hAnsiTheme="minorHAnsi" w:cstheme="minorHAnsi"/>
          <w:lang w:val="en-GB"/>
        </w:rPr>
      </w:pPr>
      <w:r w:rsidRPr="0004300F">
        <w:rPr>
          <w:rFonts w:asciiTheme="minorHAnsi" w:hAnsiTheme="minorHAnsi" w:cstheme="minorHAnsi"/>
          <w:lang w:val="en-GB"/>
        </w:rPr>
        <w:t>System User can use Daily Peak Plus Customized Service if MFGT has in advance announced the duration of the service and the available capacities on its website and the System User has recorded on MFGT’s IT Platform (SMCS) its additional booking request for the relevant gas days.  If the System User’s request is accepted by MFGT, a specific contract on using Daily Peak Plus injection/withdrawal peak capacities is concluded by and between the Parties for that given day. Other terms and conditions of using the service shall be contained in Annex No. 1.</w:t>
      </w:r>
    </w:p>
    <w:p w14:paraId="6916ED47" w14:textId="77777777" w:rsidR="0004300F" w:rsidRPr="0004300F" w:rsidRDefault="0004300F" w:rsidP="0004300F">
      <w:pPr>
        <w:rPr>
          <w:rFonts w:asciiTheme="minorHAnsi" w:hAnsiTheme="minorHAnsi" w:cstheme="minorHAnsi"/>
          <w:lang w:val="en-GB"/>
        </w:rPr>
      </w:pPr>
    </w:p>
    <w:p w14:paraId="2F999AAE" w14:textId="77777777" w:rsidR="0004300F" w:rsidRPr="0004300F" w:rsidRDefault="0004300F" w:rsidP="0004300F">
      <w:pPr>
        <w:ind w:hanging="567"/>
        <w:rPr>
          <w:rFonts w:asciiTheme="minorHAnsi" w:hAnsiTheme="minorHAnsi" w:cstheme="minorHAnsi"/>
          <w:b/>
          <w:lang w:val="en-GB"/>
        </w:rPr>
      </w:pPr>
      <w:r w:rsidRPr="0004300F">
        <w:rPr>
          <w:rFonts w:asciiTheme="minorHAnsi" w:hAnsiTheme="minorHAnsi" w:cstheme="minorHAnsi"/>
          <w:b/>
          <w:bCs/>
          <w:lang w:val="en-GB"/>
        </w:rPr>
        <w:t>II.</w:t>
      </w:r>
      <w:r w:rsidRPr="0004300F">
        <w:rPr>
          <w:rFonts w:asciiTheme="minorHAnsi" w:hAnsiTheme="minorHAnsi" w:cstheme="minorHAnsi"/>
          <w:b/>
          <w:bCs/>
          <w:lang w:val="en-GB"/>
        </w:rPr>
        <w:tab/>
        <w:t>GENERAL TERMS</w:t>
      </w:r>
    </w:p>
    <w:p w14:paraId="32CFCF8A" w14:textId="77777777" w:rsidR="0004300F" w:rsidRPr="0004300F" w:rsidRDefault="0004300F" w:rsidP="0004300F">
      <w:pPr>
        <w:numPr>
          <w:ilvl w:val="0"/>
          <w:numId w:val="14"/>
        </w:numPr>
        <w:spacing w:before="120" w:after="120" w:line="300" w:lineRule="atLeast"/>
        <w:ind w:left="426" w:hanging="426"/>
        <w:jc w:val="both"/>
        <w:rPr>
          <w:rFonts w:asciiTheme="minorHAnsi" w:eastAsia="Times New Roman" w:hAnsiTheme="minorHAnsi" w:cstheme="minorHAnsi"/>
          <w:lang w:val="en-GB"/>
        </w:rPr>
      </w:pPr>
      <w:r w:rsidRPr="0004300F">
        <w:rPr>
          <w:rFonts w:asciiTheme="minorHAnsi" w:eastAsia="Times New Roman" w:hAnsiTheme="minorHAnsi" w:cstheme="minorHAnsi"/>
          <w:lang w:val="en-GB"/>
        </w:rPr>
        <w:t>In issues not regulated by the Contract, the provisions of the General Terms and Conditions (hereinafter referred to as ÁSZF), Annex No. 4 of the Code of Business Conduct shall apply.</w:t>
      </w:r>
    </w:p>
    <w:p w14:paraId="6959C22A" w14:textId="77777777" w:rsidR="0004300F" w:rsidRPr="0004300F" w:rsidRDefault="0004300F" w:rsidP="0004300F">
      <w:pPr>
        <w:numPr>
          <w:ilvl w:val="0"/>
          <w:numId w:val="14"/>
        </w:numPr>
        <w:spacing w:before="120" w:after="120" w:line="300" w:lineRule="atLeast"/>
        <w:ind w:left="426" w:hanging="426"/>
        <w:jc w:val="both"/>
        <w:rPr>
          <w:rFonts w:asciiTheme="minorHAnsi" w:eastAsia="Times New Roman" w:hAnsiTheme="minorHAnsi" w:cstheme="minorHAnsi"/>
          <w:lang w:val="en-GB"/>
        </w:rPr>
      </w:pPr>
      <w:r w:rsidRPr="0004300F">
        <w:rPr>
          <w:rFonts w:asciiTheme="minorHAnsi" w:eastAsia="Times New Roman" w:hAnsiTheme="minorHAnsi" w:cstheme="minorHAnsi"/>
          <w:lang w:val="en-GB"/>
        </w:rPr>
        <w:t>By signing this Contract, the System User shall acknowledge to have fully read and understood the content of ÁSZF herein mentioned – as available on the MFGT web page (</w:t>
      </w:r>
      <w:hyperlink r:id="rId11" w:history="1">
        <w:r w:rsidRPr="0004300F">
          <w:rPr>
            <w:rStyle w:val="Hiperhivatkozs"/>
            <w:rFonts w:asciiTheme="minorHAnsi" w:eastAsia="Calibri" w:hAnsiTheme="minorHAnsi" w:cstheme="minorHAnsi"/>
            <w:lang w:val="en-GB" w:eastAsia="hu-HU"/>
          </w:rPr>
          <w:t>www.mfgt.hu</w:t>
        </w:r>
      </w:hyperlink>
      <w:r w:rsidRPr="0004300F">
        <w:rPr>
          <w:rFonts w:asciiTheme="minorHAnsi" w:eastAsia="Times New Roman" w:hAnsiTheme="minorHAnsi" w:cstheme="minorHAnsi"/>
          <w:lang w:val="en-GB"/>
        </w:rPr>
        <w:t>) – and considers it to be the part of this Contract, and so agrees to be bound by it. Parties shall deem the content of ÁSZF annexed to the Code of Business Conduct approved by the Hungarian Energy and Public Utility Regulatory Authority (HEPURA) to be the same as the usual contracting practice.</w:t>
      </w:r>
    </w:p>
    <w:p w14:paraId="337AA7B7" w14:textId="77777777" w:rsidR="0004300F" w:rsidRPr="0004300F" w:rsidRDefault="0004300F" w:rsidP="0004300F">
      <w:pPr>
        <w:numPr>
          <w:ilvl w:val="0"/>
          <w:numId w:val="14"/>
        </w:numPr>
        <w:spacing w:before="120" w:after="120" w:line="300" w:lineRule="atLeast"/>
        <w:ind w:left="426" w:hanging="426"/>
        <w:jc w:val="both"/>
        <w:rPr>
          <w:rFonts w:asciiTheme="minorHAnsi" w:eastAsia="Times New Roman" w:hAnsiTheme="minorHAnsi" w:cstheme="minorHAnsi"/>
          <w:lang w:val="en-GB"/>
        </w:rPr>
      </w:pPr>
      <w:r w:rsidRPr="0004300F">
        <w:rPr>
          <w:rFonts w:asciiTheme="minorHAnsi" w:eastAsia="Times New Roman" w:hAnsiTheme="minorHAnsi" w:cstheme="minorHAnsi"/>
          <w:lang w:val="en-GB"/>
        </w:rPr>
        <w:lastRenderedPageBreak/>
        <w:t xml:space="preserve">Special conditions not stipulated in the ÁSZF shall be specified in this Contract.   </w:t>
      </w:r>
    </w:p>
    <w:p w14:paraId="0380E4E3" w14:textId="77777777" w:rsidR="0004300F" w:rsidRPr="0004300F" w:rsidRDefault="0004300F" w:rsidP="0004300F">
      <w:pPr>
        <w:rPr>
          <w:rFonts w:asciiTheme="minorHAnsi" w:hAnsiTheme="minorHAnsi" w:cstheme="minorHAnsi"/>
          <w:lang w:val="en-GB"/>
        </w:rPr>
      </w:pPr>
    </w:p>
    <w:p w14:paraId="02D97DEF" w14:textId="77777777" w:rsidR="0004300F" w:rsidRPr="0004300F" w:rsidRDefault="0004300F" w:rsidP="0004300F">
      <w:pPr>
        <w:ind w:hanging="567"/>
        <w:rPr>
          <w:rFonts w:asciiTheme="minorHAnsi" w:hAnsiTheme="minorHAnsi" w:cstheme="minorHAnsi"/>
          <w:b/>
          <w:lang w:val="en-GB"/>
        </w:rPr>
      </w:pPr>
      <w:r w:rsidRPr="0004300F">
        <w:rPr>
          <w:rFonts w:asciiTheme="minorHAnsi" w:hAnsiTheme="minorHAnsi" w:cstheme="minorHAnsi"/>
          <w:b/>
          <w:bCs/>
          <w:lang w:val="en-GB"/>
        </w:rPr>
        <w:t>III</w:t>
      </w:r>
      <w:r w:rsidRPr="0004300F">
        <w:rPr>
          <w:rFonts w:asciiTheme="minorHAnsi" w:hAnsiTheme="minorHAnsi" w:cstheme="minorHAnsi"/>
          <w:b/>
          <w:bCs/>
          <w:lang w:val="en-GB"/>
        </w:rPr>
        <w:tab/>
        <w:t>PROVISION OF STORAGE CAPACITIES</w:t>
      </w:r>
    </w:p>
    <w:p w14:paraId="6CC0E667" w14:textId="77777777" w:rsidR="0004300F" w:rsidRPr="0004300F" w:rsidRDefault="0004300F" w:rsidP="0004300F">
      <w:pPr>
        <w:numPr>
          <w:ilvl w:val="0"/>
          <w:numId w:val="15"/>
        </w:numPr>
        <w:spacing w:before="120" w:after="120" w:line="300" w:lineRule="atLeast"/>
        <w:ind w:left="426" w:hanging="426"/>
        <w:jc w:val="both"/>
        <w:rPr>
          <w:rFonts w:asciiTheme="minorHAnsi" w:eastAsia="Times New Roman" w:hAnsiTheme="minorHAnsi" w:cstheme="minorHAnsi"/>
          <w:lang w:val="en-GB"/>
        </w:rPr>
      </w:pPr>
      <w:r w:rsidRPr="0004300F">
        <w:rPr>
          <w:rFonts w:asciiTheme="minorHAnsi" w:eastAsia="Times New Roman" w:hAnsiTheme="minorHAnsi" w:cstheme="minorHAnsi"/>
          <w:lang w:val="en-GB"/>
        </w:rPr>
        <w:t xml:space="preserve">Firm storage capacities available to the System User in the booked bundles are as follows: </w:t>
      </w:r>
    </w:p>
    <w:p w14:paraId="3F54008C" w14:textId="77777777" w:rsidR="0004300F" w:rsidRPr="0004300F" w:rsidRDefault="0004300F" w:rsidP="0004300F">
      <w:pPr>
        <w:pStyle w:val="Szvegtrzs"/>
        <w:tabs>
          <w:tab w:val="left" w:pos="709"/>
          <w:tab w:val="left" w:pos="4820"/>
          <w:tab w:val="left" w:pos="6946"/>
        </w:tabs>
        <w:spacing w:before="120" w:line="300" w:lineRule="atLeast"/>
        <w:ind w:left="426"/>
        <w:rPr>
          <w:rFonts w:asciiTheme="minorHAnsi" w:hAnsiTheme="minorHAnsi" w:cstheme="minorHAnsi"/>
          <w:lang w:val="en-GB"/>
        </w:rPr>
      </w:pPr>
      <w:r w:rsidRPr="0004300F">
        <w:rPr>
          <w:rFonts w:asciiTheme="minorHAnsi" w:hAnsiTheme="minorHAnsi" w:cstheme="minorHAnsi"/>
          <w:lang w:val="en-GB"/>
        </w:rPr>
        <w:tab/>
        <w:t>storage working gas capacity:</w:t>
      </w:r>
      <w:r w:rsidRPr="0004300F">
        <w:rPr>
          <w:rFonts w:asciiTheme="minorHAnsi" w:hAnsiTheme="minorHAnsi" w:cstheme="minorHAnsi"/>
          <w:lang w:val="en-GB"/>
        </w:rPr>
        <w:tab/>
        <w:t>kWh</w:t>
      </w:r>
      <w:r w:rsidRPr="0004300F">
        <w:rPr>
          <w:rFonts w:asciiTheme="minorHAnsi" w:hAnsiTheme="minorHAnsi" w:cstheme="minorHAnsi"/>
          <w:vertAlign w:val="superscript"/>
          <w:lang w:val="en-GB"/>
        </w:rPr>
        <w:t xml:space="preserve"> </w:t>
      </w:r>
    </w:p>
    <w:p w14:paraId="14A5C079" w14:textId="77777777" w:rsidR="0004300F" w:rsidRPr="0004300F" w:rsidRDefault="0004300F" w:rsidP="0004300F">
      <w:pPr>
        <w:pStyle w:val="Szvegtrzs"/>
        <w:tabs>
          <w:tab w:val="left" w:pos="709"/>
          <w:tab w:val="left" w:pos="4820"/>
          <w:tab w:val="left" w:pos="6946"/>
        </w:tabs>
        <w:spacing w:before="120" w:line="300" w:lineRule="atLeast"/>
        <w:ind w:left="426"/>
        <w:rPr>
          <w:rFonts w:asciiTheme="minorHAnsi" w:hAnsiTheme="minorHAnsi" w:cstheme="minorHAnsi"/>
          <w:lang w:val="en-GB"/>
        </w:rPr>
      </w:pPr>
      <w:r w:rsidRPr="0004300F">
        <w:rPr>
          <w:rFonts w:asciiTheme="minorHAnsi" w:hAnsiTheme="minorHAnsi" w:cstheme="minorHAnsi"/>
          <w:lang w:val="en-GB"/>
        </w:rPr>
        <w:tab/>
        <w:t>injection (peak) capacity:</w:t>
      </w:r>
      <w:r w:rsidRPr="0004300F">
        <w:rPr>
          <w:rFonts w:asciiTheme="minorHAnsi" w:hAnsiTheme="minorHAnsi" w:cstheme="minorHAnsi"/>
          <w:lang w:val="en-GB"/>
        </w:rPr>
        <w:tab/>
        <w:t xml:space="preserve">kWh/day </w:t>
      </w:r>
    </w:p>
    <w:p w14:paraId="35D58B9E" w14:textId="77777777" w:rsidR="0004300F" w:rsidRPr="0004300F" w:rsidRDefault="0004300F" w:rsidP="0004300F">
      <w:pPr>
        <w:pStyle w:val="Szvegtrzs"/>
        <w:tabs>
          <w:tab w:val="left" w:pos="709"/>
          <w:tab w:val="left" w:pos="4820"/>
          <w:tab w:val="left" w:pos="5103"/>
          <w:tab w:val="left" w:pos="6946"/>
        </w:tabs>
        <w:spacing w:before="120" w:line="300" w:lineRule="atLeast"/>
        <w:ind w:left="426"/>
        <w:rPr>
          <w:rFonts w:asciiTheme="minorHAnsi" w:hAnsiTheme="minorHAnsi" w:cstheme="minorHAnsi"/>
          <w:lang w:val="en-GB"/>
        </w:rPr>
      </w:pPr>
      <w:r w:rsidRPr="0004300F">
        <w:rPr>
          <w:rFonts w:asciiTheme="minorHAnsi" w:hAnsiTheme="minorHAnsi" w:cstheme="minorHAnsi"/>
          <w:lang w:val="en-GB"/>
        </w:rPr>
        <w:tab/>
        <w:t>withdrawal (peak) capacity:</w:t>
      </w:r>
      <w:r w:rsidRPr="0004300F">
        <w:rPr>
          <w:rFonts w:asciiTheme="minorHAnsi" w:hAnsiTheme="minorHAnsi" w:cstheme="minorHAnsi"/>
          <w:lang w:val="en-GB"/>
        </w:rPr>
        <w:tab/>
        <w:t xml:space="preserve">kWh/day </w:t>
      </w:r>
    </w:p>
    <w:p w14:paraId="5C5A05F0" w14:textId="77777777" w:rsidR="0004300F" w:rsidRPr="0004300F" w:rsidRDefault="0004300F" w:rsidP="0004300F">
      <w:pPr>
        <w:numPr>
          <w:ilvl w:val="0"/>
          <w:numId w:val="15"/>
        </w:numPr>
        <w:spacing w:before="120" w:after="120" w:line="300" w:lineRule="atLeast"/>
        <w:ind w:left="426" w:hanging="426"/>
        <w:jc w:val="both"/>
        <w:rPr>
          <w:rFonts w:asciiTheme="minorHAnsi" w:eastAsia="Times New Roman" w:hAnsiTheme="minorHAnsi" w:cstheme="minorHAnsi"/>
          <w:lang w:val="en-GB"/>
        </w:rPr>
      </w:pPr>
      <w:r w:rsidRPr="0004300F">
        <w:rPr>
          <w:rFonts w:asciiTheme="minorHAnsi" w:eastAsia="Times New Roman" w:hAnsiTheme="minorHAnsi" w:cstheme="minorHAnsi"/>
          <w:lang w:val="en-GB"/>
        </w:rPr>
        <w:t>System User shall submit the contracted monthly schedule for injection and withdrawal on the IT Platform under the menu item Nomination/Gas Volume Plan.</w:t>
      </w:r>
    </w:p>
    <w:p w14:paraId="04A2A45A" w14:textId="77777777" w:rsidR="0004300F" w:rsidRPr="0004300F" w:rsidRDefault="0004300F" w:rsidP="0004300F">
      <w:pPr>
        <w:numPr>
          <w:ilvl w:val="0"/>
          <w:numId w:val="15"/>
        </w:numPr>
        <w:spacing w:before="120" w:after="120" w:line="300" w:lineRule="atLeast"/>
        <w:ind w:left="426" w:hanging="426"/>
        <w:jc w:val="both"/>
        <w:rPr>
          <w:rFonts w:asciiTheme="minorHAnsi" w:eastAsia="Times New Roman" w:hAnsiTheme="minorHAnsi" w:cstheme="minorHAnsi"/>
          <w:lang w:val="en-GB"/>
        </w:rPr>
      </w:pPr>
      <w:r w:rsidRPr="0004300F">
        <w:rPr>
          <w:rFonts w:asciiTheme="minorHAnsi" w:eastAsia="Times New Roman" w:hAnsiTheme="minorHAnsi" w:cstheme="minorHAnsi"/>
          <w:lang w:val="en-GB"/>
        </w:rPr>
        <w:t>Contracted capacities shall be booked for non-universal service purposes only, and cannot be subject to primary trading.</w:t>
      </w:r>
    </w:p>
    <w:p w14:paraId="6E87D434" w14:textId="77777777" w:rsidR="0004300F" w:rsidRPr="0004300F" w:rsidRDefault="0004300F" w:rsidP="0004300F">
      <w:pPr>
        <w:numPr>
          <w:ilvl w:val="0"/>
          <w:numId w:val="15"/>
        </w:numPr>
        <w:spacing w:before="120" w:after="120" w:line="300" w:lineRule="atLeast"/>
        <w:ind w:left="426" w:hanging="426"/>
        <w:jc w:val="both"/>
        <w:rPr>
          <w:rFonts w:asciiTheme="minorHAnsi" w:eastAsia="Times New Roman" w:hAnsiTheme="minorHAnsi" w:cstheme="minorHAnsi"/>
          <w:lang w:val="en-GB"/>
        </w:rPr>
      </w:pPr>
      <w:r w:rsidRPr="0004300F">
        <w:rPr>
          <w:rFonts w:asciiTheme="minorHAnsi" w:eastAsia="Times New Roman" w:hAnsiTheme="minorHAnsi" w:cstheme="minorHAnsi"/>
          <w:lang w:val="en-GB"/>
        </w:rPr>
        <w:t>System User understands that the actual injection and withdrawal capacity may vary according to the working gas stocks and to other, inevitably changing parameters and boundary conditions. The availability of capacities and the minimum and maximum injection and withdrawal capacity values are published by MFGT on its website for the System Users.</w:t>
      </w:r>
    </w:p>
    <w:p w14:paraId="6BE4C1FA" w14:textId="77777777" w:rsidR="0004300F" w:rsidRPr="0004300F" w:rsidRDefault="0004300F" w:rsidP="0004300F">
      <w:pPr>
        <w:numPr>
          <w:ilvl w:val="0"/>
          <w:numId w:val="15"/>
        </w:numPr>
        <w:spacing w:before="120" w:after="120" w:line="300" w:lineRule="atLeast"/>
        <w:ind w:left="426" w:hanging="426"/>
        <w:jc w:val="both"/>
        <w:rPr>
          <w:rFonts w:asciiTheme="minorHAnsi" w:eastAsia="Times New Roman" w:hAnsiTheme="minorHAnsi" w:cstheme="minorHAnsi"/>
          <w:lang w:val="en-GB"/>
        </w:rPr>
      </w:pPr>
      <w:r w:rsidRPr="0004300F">
        <w:rPr>
          <w:rFonts w:asciiTheme="minorHAnsi" w:eastAsia="Times New Roman" w:hAnsiTheme="minorHAnsi" w:cstheme="minorHAnsi"/>
          <w:lang w:val="en-GB"/>
        </w:rPr>
        <w:t>In case of a positive closing stock for the System User, MFGT shall be entitled to act according to Section 39 of HEPURA Decree No. 11/2016 (XI.14.).</w:t>
      </w:r>
    </w:p>
    <w:p w14:paraId="41F29406" w14:textId="77777777" w:rsidR="0004300F" w:rsidRPr="0004300F" w:rsidRDefault="0004300F" w:rsidP="0004300F">
      <w:pPr>
        <w:numPr>
          <w:ilvl w:val="0"/>
          <w:numId w:val="15"/>
        </w:numPr>
        <w:spacing w:before="120" w:after="120" w:line="300" w:lineRule="atLeast"/>
        <w:ind w:left="426" w:hanging="426"/>
        <w:jc w:val="both"/>
        <w:rPr>
          <w:rFonts w:asciiTheme="minorHAnsi" w:eastAsia="Times New Roman" w:hAnsiTheme="minorHAnsi" w:cstheme="minorHAnsi"/>
          <w:lang w:val="en-GB"/>
        </w:rPr>
      </w:pPr>
      <w:r w:rsidRPr="0004300F">
        <w:rPr>
          <w:rFonts w:asciiTheme="minorHAnsi" w:eastAsia="Times New Roman" w:hAnsiTheme="minorHAnsi" w:cstheme="minorHAnsi"/>
          <w:lang w:val="en-GB"/>
        </w:rPr>
        <w:t>If required by the System User, further storage services are provided by MFGT for the System Users via optional and customized services, for which the Parties shall conclude a separate contract.</w:t>
      </w:r>
    </w:p>
    <w:p w14:paraId="12257BEE" w14:textId="77777777" w:rsidR="0004300F" w:rsidRPr="0004300F" w:rsidRDefault="0004300F" w:rsidP="0004300F">
      <w:pPr>
        <w:numPr>
          <w:ilvl w:val="0"/>
          <w:numId w:val="15"/>
        </w:numPr>
        <w:spacing w:before="120" w:after="120" w:line="300" w:lineRule="atLeast"/>
        <w:ind w:left="426" w:hanging="426"/>
        <w:jc w:val="both"/>
        <w:rPr>
          <w:rFonts w:asciiTheme="minorHAnsi" w:eastAsia="Times New Roman" w:hAnsiTheme="minorHAnsi" w:cstheme="minorHAnsi"/>
          <w:lang w:val="en-GB"/>
        </w:rPr>
      </w:pPr>
      <w:r w:rsidRPr="0004300F">
        <w:rPr>
          <w:rFonts w:asciiTheme="minorHAnsi" w:eastAsia="Times New Roman" w:hAnsiTheme="minorHAnsi" w:cstheme="minorHAnsi"/>
          <w:lang w:val="en-GB"/>
        </w:rPr>
        <w:t>System User may use interruptible capacities as well, for which the Parties shall also conclude a separate contract.</w:t>
      </w:r>
    </w:p>
    <w:p w14:paraId="43101375" w14:textId="77777777" w:rsidR="0004300F" w:rsidRPr="0004300F" w:rsidRDefault="0004300F" w:rsidP="0004300F">
      <w:pPr>
        <w:numPr>
          <w:ilvl w:val="0"/>
          <w:numId w:val="15"/>
        </w:numPr>
        <w:spacing w:before="120" w:after="120" w:line="300" w:lineRule="atLeast"/>
        <w:ind w:left="426" w:hanging="426"/>
        <w:jc w:val="both"/>
        <w:rPr>
          <w:rFonts w:asciiTheme="minorHAnsi" w:eastAsia="Times New Roman" w:hAnsiTheme="minorHAnsi" w:cstheme="minorHAnsi"/>
          <w:lang w:val="en-GB"/>
        </w:rPr>
      </w:pPr>
      <w:r w:rsidRPr="0004300F">
        <w:rPr>
          <w:rFonts w:asciiTheme="minorHAnsi" w:eastAsia="Times New Roman" w:hAnsiTheme="minorHAnsi" w:cstheme="minorHAnsi"/>
          <w:lang w:val="en-GB"/>
        </w:rPr>
        <w:t>System User shall weekly submit the planned injection and withdrawal quantities for the following week on MFGT’s IT Platform until 12:00 Friday of the preceding week.  This is required for planning the operation of the storage facilities, yet this is not equal to the weekly nomination. However, if the System User’s nomination submitted for the given day deviates by more than 20% from the planned schedule, and thus endangers service provision to those System Users who intend to use storage services according to their forecast, MFGT reserves the right to refuse the nomination in full or in part. Furthermore, by fully exploiting the technical capabilities, MFGT shall do its utmost to accept the daily nominations submitted by the System Users, thus providing the most flexible conditions for the System Users, and only if inevitable, may sanction towards System Users deviating by over 20%.</w:t>
      </w:r>
    </w:p>
    <w:p w14:paraId="5AC7399B" w14:textId="77777777" w:rsidR="0004300F" w:rsidRPr="0004300F" w:rsidRDefault="0004300F" w:rsidP="0004300F">
      <w:pPr>
        <w:numPr>
          <w:ilvl w:val="0"/>
          <w:numId w:val="15"/>
        </w:numPr>
        <w:spacing w:before="120" w:after="120" w:line="300" w:lineRule="atLeast"/>
        <w:ind w:left="426" w:hanging="426"/>
        <w:jc w:val="both"/>
        <w:rPr>
          <w:rFonts w:asciiTheme="minorHAnsi" w:eastAsia="Times New Roman" w:hAnsiTheme="minorHAnsi" w:cstheme="minorHAnsi"/>
          <w:lang w:val="en-GB"/>
        </w:rPr>
      </w:pPr>
      <w:r w:rsidRPr="0004300F">
        <w:rPr>
          <w:rFonts w:asciiTheme="minorHAnsi" w:hAnsiTheme="minorHAnsi" w:cstheme="minorHAnsi"/>
          <w:lang w:val="en-GB"/>
        </w:rPr>
        <w:t>Pursuant to the Code of Business Conduct, MFGT shall be financially responsible for preserving the energy quantity of the actually injected gas, for its settlement and for the injection and withdrawal thereof according to Section III.1 herein.</w:t>
      </w:r>
    </w:p>
    <w:p w14:paraId="27F9E1CD" w14:textId="77777777" w:rsidR="0004300F" w:rsidRPr="0004300F" w:rsidRDefault="0004300F" w:rsidP="0004300F">
      <w:pPr>
        <w:numPr>
          <w:ilvl w:val="0"/>
          <w:numId w:val="15"/>
        </w:numPr>
        <w:spacing w:before="120" w:after="120" w:line="300" w:lineRule="atLeast"/>
        <w:ind w:left="426" w:hanging="426"/>
        <w:jc w:val="both"/>
        <w:rPr>
          <w:rFonts w:asciiTheme="minorHAnsi" w:eastAsia="Times New Roman" w:hAnsiTheme="minorHAnsi" w:cstheme="minorHAnsi"/>
          <w:lang w:val="en-GB"/>
        </w:rPr>
      </w:pPr>
      <w:r w:rsidRPr="0004300F">
        <w:rPr>
          <w:rFonts w:asciiTheme="minorHAnsi" w:eastAsia="Times New Roman" w:hAnsiTheme="minorHAnsi" w:cstheme="minorHAnsi"/>
          <w:lang w:val="en-GB"/>
        </w:rPr>
        <w:lastRenderedPageBreak/>
        <w:t>MFGT shall not be obliged to ensure injection and withdrawal capacities exceeding the peak capacity values stipulated by Section III.1 of the Contract, nor to ensure more working gas capacity, or to conduct withdrawal activities exceeding the actually injected working gas energy quantity.</w:t>
      </w:r>
    </w:p>
    <w:p w14:paraId="38583DEE" w14:textId="77777777" w:rsidR="0004300F" w:rsidRPr="0004300F" w:rsidRDefault="0004300F" w:rsidP="0004300F">
      <w:pPr>
        <w:numPr>
          <w:ilvl w:val="0"/>
          <w:numId w:val="15"/>
        </w:numPr>
        <w:spacing w:before="120" w:after="120" w:line="300" w:lineRule="atLeast"/>
        <w:ind w:left="426" w:hanging="426"/>
        <w:jc w:val="both"/>
        <w:rPr>
          <w:rFonts w:asciiTheme="minorHAnsi" w:hAnsiTheme="minorHAnsi" w:cstheme="minorHAnsi"/>
          <w:color w:val="000000"/>
          <w:lang w:val="en-GB"/>
        </w:rPr>
      </w:pPr>
      <w:r w:rsidRPr="0004300F">
        <w:rPr>
          <w:rFonts w:asciiTheme="minorHAnsi" w:eastAsia="Times New Roman" w:hAnsiTheme="minorHAnsi" w:cstheme="minorHAnsi"/>
          <w:lang w:val="en-GB"/>
        </w:rPr>
        <w:t>System User shall submit also to MFGT the storage demand forecast by the date and with the content prescribed by Section 7.5.2.1 of the Grid Code.</w:t>
      </w:r>
    </w:p>
    <w:p w14:paraId="2C4C9FBD" w14:textId="77777777" w:rsidR="0004300F" w:rsidRPr="0004300F" w:rsidRDefault="0004300F" w:rsidP="0004300F">
      <w:pPr>
        <w:numPr>
          <w:ilvl w:val="0"/>
          <w:numId w:val="15"/>
        </w:numPr>
        <w:spacing w:before="120" w:after="120" w:line="300" w:lineRule="atLeast"/>
        <w:ind w:left="426" w:hanging="426"/>
        <w:jc w:val="both"/>
        <w:rPr>
          <w:rFonts w:asciiTheme="minorHAnsi" w:hAnsiTheme="minorHAnsi" w:cstheme="minorHAnsi"/>
          <w:color w:val="000000"/>
          <w:lang w:val="en-GB"/>
        </w:rPr>
      </w:pPr>
      <w:r w:rsidRPr="0004300F">
        <w:rPr>
          <w:rFonts w:asciiTheme="minorHAnsi" w:hAnsiTheme="minorHAnsi" w:cstheme="minorHAnsi"/>
          <w:color w:val="000000"/>
          <w:lang w:val="en-GB"/>
        </w:rPr>
        <w:t>MFGT will not guarantee the fulfilment of the whole or part of the working gas capacities requested under this contract for technical reasons (e.g.: pressure conditions, machinery capacities). In such cases, for the remainder of the contractual period, System User shall lose its entitlement to the injection and withdrawal capacities (kWh/day) (as specified herein) belonging to the unfulfilled working gas capacity (kWh). MFGT shall publish it on its website if for any technical reasons the service can no longer be provided.</w:t>
      </w:r>
    </w:p>
    <w:p w14:paraId="1298EC0E" w14:textId="77777777" w:rsidR="0004300F" w:rsidRPr="0004300F" w:rsidRDefault="0004300F" w:rsidP="0004300F">
      <w:pPr>
        <w:spacing w:before="120" w:after="120" w:line="300" w:lineRule="atLeast"/>
        <w:jc w:val="both"/>
        <w:rPr>
          <w:rFonts w:asciiTheme="minorHAnsi" w:hAnsiTheme="minorHAnsi" w:cstheme="minorHAnsi"/>
          <w:color w:val="000000"/>
          <w:lang w:val="en-GB"/>
        </w:rPr>
      </w:pPr>
      <w:r w:rsidRPr="0004300F">
        <w:rPr>
          <w:rFonts w:asciiTheme="minorHAnsi" w:hAnsiTheme="minorHAnsi" w:cstheme="minorHAnsi"/>
          <w:color w:val="000000"/>
          <w:lang w:val="en-GB"/>
        </w:rPr>
        <w:t>System User has understood the above and concludes this contract accordingly.</w:t>
      </w:r>
    </w:p>
    <w:p w14:paraId="0FA49920" w14:textId="77777777" w:rsidR="0004300F" w:rsidRPr="0004300F" w:rsidRDefault="0004300F" w:rsidP="0004300F">
      <w:pPr>
        <w:pStyle w:val="Szvegtrzsbehzssal"/>
        <w:spacing w:before="120" w:after="120" w:line="300" w:lineRule="atLeast"/>
        <w:ind w:left="1134" w:firstLine="0"/>
        <w:rPr>
          <w:rFonts w:asciiTheme="minorHAnsi" w:hAnsiTheme="minorHAnsi" w:cstheme="minorHAnsi"/>
          <w:color w:val="000000"/>
          <w:lang w:val="en-GB"/>
        </w:rPr>
      </w:pPr>
    </w:p>
    <w:p w14:paraId="38931167" w14:textId="77777777" w:rsidR="0004300F" w:rsidRPr="0004300F" w:rsidRDefault="0004300F" w:rsidP="0004300F">
      <w:pPr>
        <w:ind w:hanging="567"/>
        <w:rPr>
          <w:rFonts w:asciiTheme="minorHAnsi" w:hAnsiTheme="minorHAnsi" w:cstheme="minorHAnsi"/>
          <w:b/>
          <w:lang w:val="en-GB"/>
        </w:rPr>
      </w:pPr>
      <w:r w:rsidRPr="0004300F">
        <w:rPr>
          <w:rFonts w:asciiTheme="minorHAnsi" w:hAnsiTheme="minorHAnsi" w:cstheme="minorHAnsi"/>
          <w:b/>
          <w:bCs/>
          <w:lang w:val="en-GB"/>
        </w:rPr>
        <w:t>IV</w:t>
      </w:r>
      <w:r w:rsidRPr="0004300F">
        <w:rPr>
          <w:rFonts w:asciiTheme="minorHAnsi" w:hAnsiTheme="minorHAnsi" w:cstheme="minorHAnsi"/>
          <w:b/>
          <w:bCs/>
          <w:lang w:val="en-GB"/>
        </w:rPr>
        <w:tab/>
        <w:t>STORAGE GAS QUALITY</w:t>
      </w:r>
    </w:p>
    <w:p w14:paraId="7D0F7FC5" w14:textId="77777777" w:rsidR="0004300F" w:rsidRPr="0004300F" w:rsidRDefault="0004300F" w:rsidP="0004300F">
      <w:pPr>
        <w:spacing w:before="120" w:after="120" w:line="300" w:lineRule="atLeast"/>
        <w:jc w:val="both"/>
        <w:rPr>
          <w:rFonts w:asciiTheme="minorHAnsi" w:hAnsiTheme="minorHAnsi" w:cstheme="minorHAnsi"/>
          <w:lang w:val="en-GB"/>
        </w:rPr>
      </w:pPr>
      <w:r w:rsidRPr="0004300F">
        <w:rPr>
          <w:rFonts w:asciiTheme="minorHAnsi" w:hAnsiTheme="minorHAnsi" w:cstheme="minorHAnsi"/>
          <w:lang w:val="en-GB"/>
        </w:rPr>
        <w:t>MFGT shall undertake to inject natural gas only if it meets the quality parameters prescribed by Annex No. 11 of Government Decree No. 19/2009 (I.30.) on the implementation of Act No. XL of 2008 on Natural Gas Supply (Implementation Decree).</w:t>
      </w:r>
    </w:p>
    <w:p w14:paraId="56A5A339" w14:textId="77777777" w:rsidR="0004300F" w:rsidRPr="0004300F" w:rsidRDefault="0004300F" w:rsidP="0004300F">
      <w:pPr>
        <w:rPr>
          <w:rFonts w:asciiTheme="minorHAnsi" w:hAnsiTheme="minorHAnsi" w:cstheme="minorHAnsi"/>
          <w:lang w:val="en-GB"/>
        </w:rPr>
      </w:pPr>
    </w:p>
    <w:p w14:paraId="2B73A8E3" w14:textId="77777777" w:rsidR="0004300F" w:rsidRPr="0004300F" w:rsidRDefault="0004300F" w:rsidP="0004300F">
      <w:pPr>
        <w:ind w:left="-567"/>
        <w:rPr>
          <w:rFonts w:asciiTheme="minorHAnsi" w:hAnsiTheme="minorHAnsi" w:cstheme="minorHAnsi"/>
          <w:b/>
          <w:lang w:val="en-GB"/>
        </w:rPr>
      </w:pPr>
      <w:r w:rsidRPr="0004300F">
        <w:rPr>
          <w:rFonts w:asciiTheme="minorHAnsi" w:hAnsiTheme="minorHAnsi" w:cstheme="minorHAnsi"/>
          <w:b/>
          <w:bCs/>
          <w:lang w:val="en-GB"/>
        </w:rPr>
        <w:t>V</w:t>
      </w:r>
      <w:r w:rsidRPr="0004300F">
        <w:rPr>
          <w:rFonts w:asciiTheme="minorHAnsi" w:hAnsiTheme="minorHAnsi" w:cstheme="minorHAnsi"/>
          <w:b/>
          <w:bCs/>
          <w:lang w:val="en-GB"/>
        </w:rPr>
        <w:tab/>
        <w:t>NATURAL GAS DELIVERY AND ACCEPTANCE, MEASUREMENT, SETTLEMENT</w:t>
      </w:r>
    </w:p>
    <w:p w14:paraId="0F22C484" w14:textId="77777777" w:rsidR="0004300F" w:rsidRPr="0004300F" w:rsidRDefault="0004300F" w:rsidP="0004300F">
      <w:pPr>
        <w:spacing w:before="120" w:after="120" w:line="300" w:lineRule="atLeast"/>
        <w:jc w:val="both"/>
        <w:rPr>
          <w:rFonts w:asciiTheme="minorHAnsi" w:hAnsiTheme="minorHAnsi" w:cstheme="minorHAnsi"/>
          <w:b/>
          <w:lang w:val="en-GB"/>
        </w:rPr>
      </w:pPr>
      <w:r w:rsidRPr="0004300F">
        <w:rPr>
          <w:rFonts w:asciiTheme="minorHAnsi" w:hAnsiTheme="minorHAnsi" w:cstheme="minorHAnsi"/>
          <w:color w:val="000000"/>
          <w:lang w:val="en-GB"/>
        </w:rPr>
        <w:t>According to Section 1.3.2 of the Code of Business Conduct, MFGT manages the storage facilities as a unified whole. Based on the daily nomination submitted by the System User for the unified storage facility, MFGT shall allocate the gas quantity to be injected or withdrawn to the relevant underground gas storage facilities. MFGT shall undertake to deliver the nominated quantities allocated for the relevant storage facilities, and in case of non-performance, MFGT shall cover the surcharges and balancing costs incurred by the System User.</w:t>
      </w:r>
      <w:r w:rsidRPr="0004300F">
        <w:rPr>
          <w:rFonts w:asciiTheme="minorHAnsi" w:hAnsiTheme="minorHAnsi" w:cstheme="minorHAnsi"/>
          <w:color w:val="000000"/>
          <w:lang w:val="en-GB"/>
        </w:rPr>
        <w:tab/>
      </w:r>
    </w:p>
    <w:p w14:paraId="43D9AA55" w14:textId="77777777" w:rsidR="0004300F" w:rsidRPr="0004300F" w:rsidRDefault="0004300F" w:rsidP="0004300F">
      <w:pPr>
        <w:rPr>
          <w:rFonts w:asciiTheme="minorHAnsi" w:hAnsiTheme="minorHAnsi" w:cstheme="minorHAnsi"/>
          <w:b/>
          <w:lang w:val="en-GB"/>
        </w:rPr>
      </w:pPr>
    </w:p>
    <w:p w14:paraId="1068696E" w14:textId="77777777" w:rsidR="0004300F" w:rsidRPr="0004300F" w:rsidRDefault="0004300F" w:rsidP="0004300F">
      <w:pPr>
        <w:ind w:left="-567"/>
        <w:rPr>
          <w:rFonts w:asciiTheme="minorHAnsi" w:hAnsiTheme="minorHAnsi" w:cstheme="minorHAnsi"/>
          <w:b/>
          <w:lang w:val="en-GB"/>
        </w:rPr>
      </w:pPr>
      <w:r w:rsidRPr="0004300F">
        <w:rPr>
          <w:rFonts w:asciiTheme="minorHAnsi" w:hAnsiTheme="minorHAnsi" w:cstheme="minorHAnsi"/>
          <w:b/>
          <w:bCs/>
          <w:lang w:val="en-GB"/>
        </w:rPr>
        <w:t>VI</w:t>
      </w:r>
      <w:r w:rsidRPr="0004300F">
        <w:rPr>
          <w:rFonts w:asciiTheme="minorHAnsi" w:hAnsiTheme="minorHAnsi" w:cstheme="minorHAnsi"/>
          <w:b/>
          <w:bCs/>
          <w:lang w:val="en-GB"/>
        </w:rPr>
        <w:tab/>
        <w:t>OPERATIVE FLOW OF INFORMATION</w:t>
      </w:r>
    </w:p>
    <w:p w14:paraId="10A15FAE" w14:textId="77777777" w:rsidR="0004300F" w:rsidRPr="0004300F" w:rsidRDefault="0004300F" w:rsidP="0004300F">
      <w:pPr>
        <w:numPr>
          <w:ilvl w:val="0"/>
          <w:numId w:val="16"/>
        </w:numPr>
        <w:spacing w:before="120" w:after="120" w:line="300" w:lineRule="atLeast"/>
        <w:ind w:left="426" w:hanging="426"/>
        <w:jc w:val="both"/>
        <w:rPr>
          <w:rFonts w:asciiTheme="minorHAnsi" w:eastAsia="Times New Roman" w:hAnsiTheme="minorHAnsi" w:cstheme="minorHAnsi"/>
          <w:lang w:val="en-GB"/>
        </w:rPr>
      </w:pPr>
      <w:r w:rsidRPr="0004300F">
        <w:rPr>
          <w:rFonts w:asciiTheme="minorHAnsi" w:eastAsia="Times New Roman" w:hAnsiTheme="minorHAnsi" w:cstheme="minorHAnsi"/>
          <w:lang w:val="en-GB"/>
        </w:rPr>
        <w:t xml:space="preserve">In the course of its daily activities, MFGT shall cooperate with the Transmission Company and the Transmission Operator to fulfil its obligations towards the System User. </w:t>
      </w:r>
    </w:p>
    <w:p w14:paraId="19E04AF7" w14:textId="77777777" w:rsidR="0004300F" w:rsidRPr="0004300F" w:rsidRDefault="0004300F" w:rsidP="0004300F">
      <w:pPr>
        <w:numPr>
          <w:ilvl w:val="0"/>
          <w:numId w:val="16"/>
        </w:numPr>
        <w:spacing w:before="120" w:after="120" w:line="300" w:lineRule="atLeast"/>
        <w:ind w:left="426" w:hanging="426"/>
        <w:jc w:val="both"/>
        <w:rPr>
          <w:rFonts w:asciiTheme="minorHAnsi" w:eastAsia="Times New Roman" w:hAnsiTheme="minorHAnsi" w:cstheme="minorHAnsi"/>
          <w:lang w:val="en-GB"/>
        </w:rPr>
      </w:pPr>
      <w:r w:rsidRPr="0004300F">
        <w:rPr>
          <w:rFonts w:asciiTheme="minorHAnsi" w:eastAsia="Times New Roman" w:hAnsiTheme="minorHAnsi" w:cstheme="minorHAnsi"/>
          <w:lang w:val="en-GB"/>
        </w:rPr>
        <w:t>Parties ensure that besides the regular contacts specified in this Contract, they shall notify each other of all incidents which may have an effect on their cooperation, and they facilitate smooth communication via consultation opportunities and proper dataflow.</w:t>
      </w:r>
    </w:p>
    <w:p w14:paraId="4CA89469" w14:textId="77777777" w:rsidR="0004300F" w:rsidRPr="0004300F" w:rsidRDefault="0004300F" w:rsidP="0004300F">
      <w:pPr>
        <w:numPr>
          <w:ilvl w:val="0"/>
          <w:numId w:val="16"/>
        </w:numPr>
        <w:spacing w:before="120" w:after="120" w:line="300" w:lineRule="atLeast"/>
        <w:ind w:left="426" w:hanging="426"/>
        <w:jc w:val="both"/>
        <w:rPr>
          <w:rFonts w:asciiTheme="minorHAnsi" w:hAnsiTheme="minorHAnsi" w:cstheme="minorHAnsi"/>
          <w:lang w:val="en-GB"/>
        </w:rPr>
      </w:pPr>
      <w:r w:rsidRPr="0004300F">
        <w:rPr>
          <w:rFonts w:asciiTheme="minorHAnsi" w:eastAsia="Times New Roman" w:hAnsiTheme="minorHAnsi" w:cstheme="minorHAnsi"/>
          <w:lang w:val="en-GB"/>
        </w:rPr>
        <w:t>Information and data flow between the Parties shall be subject to the Grid Code and the ÁSZF.</w:t>
      </w:r>
    </w:p>
    <w:p w14:paraId="7A526033" w14:textId="77777777" w:rsidR="0004300F" w:rsidRPr="0004300F" w:rsidRDefault="0004300F" w:rsidP="0004300F">
      <w:pPr>
        <w:rPr>
          <w:rStyle w:val="SZmellkletek2Char"/>
          <w:rFonts w:cstheme="minorHAnsi"/>
          <w:szCs w:val="24"/>
          <w:lang w:val="en-GB"/>
        </w:rPr>
      </w:pPr>
    </w:p>
    <w:p w14:paraId="45417F7C" w14:textId="77777777" w:rsidR="0004300F" w:rsidRPr="0004300F" w:rsidRDefault="0004300F" w:rsidP="0004300F">
      <w:pPr>
        <w:ind w:hanging="567"/>
        <w:rPr>
          <w:rFonts w:asciiTheme="minorHAnsi" w:hAnsiTheme="minorHAnsi" w:cstheme="minorHAnsi"/>
          <w:b/>
          <w:lang w:val="en-GB"/>
        </w:rPr>
      </w:pPr>
      <w:r w:rsidRPr="0004300F">
        <w:rPr>
          <w:rFonts w:asciiTheme="minorHAnsi" w:hAnsiTheme="minorHAnsi" w:cstheme="minorHAnsi"/>
          <w:b/>
          <w:bCs/>
          <w:lang w:val="en-GB"/>
        </w:rPr>
        <w:lastRenderedPageBreak/>
        <w:t>VII</w:t>
      </w:r>
      <w:r w:rsidRPr="0004300F">
        <w:rPr>
          <w:rFonts w:asciiTheme="minorHAnsi" w:hAnsiTheme="minorHAnsi" w:cstheme="minorHAnsi"/>
          <w:b/>
          <w:bCs/>
          <w:lang w:val="en-GB"/>
        </w:rPr>
        <w:tab/>
        <w:t xml:space="preserve">STORAGE FEE </w:t>
      </w:r>
    </w:p>
    <w:p w14:paraId="7CC494BB" w14:textId="77777777" w:rsidR="0004300F" w:rsidRPr="0004300F" w:rsidRDefault="0004300F" w:rsidP="0004300F">
      <w:pPr>
        <w:numPr>
          <w:ilvl w:val="0"/>
          <w:numId w:val="17"/>
        </w:numPr>
        <w:spacing w:before="120" w:after="120" w:line="300" w:lineRule="atLeast"/>
        <w:ind w:left="426" w:hanging="426"/>
        <w:jc w:val="both"/>
        <w:rPr>
          <w:rFonts w:asciiTheme="minorHAnsi" w:eastAsia="Times New Roman" w:hAnsiTheme="minorHAnsi" w:cstheme="minorHAnsi"/>
          <w:lang w:val="en-GB"/>
        </w:rPr>
      </w:pPr>
      <w:r w:rsidRPr="0004300F">
        <w:rPr>
          <w:rFonts w:asciiTheme="minorHAnsi" w:eastAsia="Times New Roman" w:hAnsiTheme="minorHAnsi" w:cstheme="minorHAnsi"/>
          <w:lang w:val="en-GB"/>
        </w:rPr>
        <w:t xml:space="preserve">System User purchased the capacities booked in Section III.1 in bundle. </w:t>
      </w:r>
    </w:p>
    <w:p w14:paraId="1C8ABE3A" w14:textId="77777777" w:rsidR="0004300F" w:rsidRPr="0004300F" w:rsidRDefault="0004300F" w:rsidP="0004300F">
      <w:pPr>
        <w:spacing w:before="120" w:after="120"/>
        <w:ind w:left="426"/>
        <w:jc w:val="both"/>
        <w:rPr>
          <w:rFonts w:asciiTheme="minorHAnsi" w:hAnsiTheme="minorHAnsi" w:cstheme="minorHAnsi"/>
          <w:lang w:val="en-GB"/>
        </w:rPr>
      </w:pPr>
      <w:r w:rsidRPr="0004300F">
        <w:rPr>
          <w:rFonts w:asciiTheme="minorHAnsi" w:hAnsiTheme="minorHAnsi" w:cstheme="minorHAnsi"/>
          <w:lang w:val="en-GB"/>
        </w:rPr>
        <w:t xml:space="preserve">One bundle contains: </w:t>
      </w:r>
    </w:p>
    <w:p w14:paraId="11B066F4" w14:textId="77777777" w:rsidR="0004300F" w:rsidRPr="0004300F" w:rsidRDefault="0004300F" w:rsidP="0004300F">
      <w:pPr>
        <w:ind w:left="426" w:hanging="426"/>
        <w:jc w:val="both"/>
        <w:rPr>
          <w:rFonts w:asciiTheme="minorHAnsi" w:hAnsiTheme="minorHAnsi" w:cstheme="minorHAnsi"/>
          <w:lang w:val="en-GB"/>
        </w:rPr>
      </w:pPr>
      <w:r w:rsidRPr="0004300F">
        <w:rPr>
          <w:rFonts w:asciiTheme="minorHAnsi" w:hAnsiTheme="minorHAnsi" w:cstheme="minorHAnsi"/>
          <w:lang w:val="en-GB"/>
        </w:rPr>
        <w:tab/>
      </w:r>
      <w:r w:rsidRPr="0004300F">
        <w:rPr>
          <w:rFonts w:asciiTheme="minorHAnsi" w:hAnsiTheme="minorHAnsi" w:cstheme="minorHAnsi"/>
          <w:lang w:val="en-GB"/>
        </w:rPr>
        <w:tab/>
      </w:r>
      <w:r w:rsidRPr="0004300F">
        <w:rPr>
          <w:rFonts w:asciiTheme="minorHAnsi" w:hAnsiTheme="minorHAnsi" w:cstheme="minorHAnsi"/>
          <w:lang w:val="en-GB"/>
        </w:rPr>
        <w:tab/>
        <w:t>- working gas capacity:</w:t>
      </w:r>
      <w:r w:rsidRPr="0004300F">
        <w:rPr>
          <w:rFonts w:asciiTheme="minorHAnsi" w:hAnsiTheme="minorHAnsi" w:cstheme="minorHAnsi"/>
          <w:lang w:val="en-GB"/>
        </w:rPr>
        <w:tab/>
      </w:r>
      <w:r w:rsidRPr="0004300F">
        <w:rPr>
          <w:rFonts w:asciiTheme="minorHAnsi" w:hAnsiTheme="minorHAnsi" w:cstheme="minorHAnsi"/>
          <w:lang w:val="en-GB"/>
        </w:rPr>
        <w:tab/>
        <w:t>kWh</w:t>
      </w:r>
    </w:p>
    <w:p w14:paraId="376A54BD" w14:textId="77777777" w:rsidR="0004300F" w:rsidRPr="0004300F" w:rsidRDefault="0004300F" w:rsidP="0004300F">
      <w:pPr>
        <w:ind w:left="426" w:hanging="426"/>
        <w:jc w:val="both"/>
        <w:rPr>
          <w:rFonts w:asciiTheme="minorHAnsi" w:hAnsiTheme="minorHAnsi" w:cstheme="minorHAnsi"/>
          <w:lang w:val="en-GB"/>
        </w:rPr>
      </w:pPr>
      <w:r w:rsidRPr="0004300F">
        <w:rPr>
          <w:rFonts w:asciiTheme="minorHAnsi" w:hAnsiTheme="minorHAnsi" w:cstheme="minorHAnsi"/>
          <w:lang w:val="en-GB"/>
        </w:rPr>
        <w:tab/>
      </w:r>
      <w:r w:rsidRPr="0004300F">
        <w:rPr>
          <w:rFonts w:asciiTheme="minorHAnsi" w:hAnsiTheme="minorHAnsi" w:cstheme="minorHAnsi"/>
          <w:lang w:val="en-GB"/>
        </w:rPr>
        <w:tab/>
      </w:r>
      <w:r w:rsidRPr="0004300F">
        <w:rPr>
          <w:rFonts w:asciiTheme="minorHAnsi" w:hAnsiTheme="minorHAnsi" w:cstheme="minorHAnsi"/>
          <w:lang w:val="en-GB"/>
        </w:rPr>
        <w:tab/>
        <w:t>- injection capacity:</w:t>
      </w:r>
      <w:r w:rsidRPr="0004300F">
        <w:rPr>
          <w:rFonts w:asciiTheme="minorHAnsi" w:hAnsiTheme="minorHAnsi" w:cstheme="minorHAnsi"/>
          <w:lang w:val="en-GB"/>
        </w:rPr>
        <w:tab/>
      </w:r>
      <w:r w:rsidRPr="0004300F">
        <w:rPr>
          <w:rFonts w:asciiTheme="minorHAnsi" w:hAnsiTheme="minorHAnsi" w:cstheme="minorHAnsi"/>
          <w:lang w:val="en-GB"/>
        </w:rPr>
        <w:tab/>
        <w:t xml:space="preserve">kWh/day </w:t>
      </w:r>
    </w:p>
    <w:p w14:paraId="0541B60C" w14:textId="77777777" w:rsidR="0004300F" w:rsidRPr="0004300F" w:rsidRDefault="0004300F" w:rsidP="0004300F">
      <w:pPr>
        <w:ind w:left="426" w:hanging="426"/>
        <w:jc w:val="both"/>
        <w:rPr>
          <w:rFonts w:asciiTheme="minorHAnsi" w:hAnsiTheme="minorHAnsi" w:cstheme="minorHAnsi"/>
          <w:lang w:val="en-GB"/>
        </w:rPr>
      </w:pPr>
      <w:r w:rsidRPr="0004300F">
        <w:rPr>
          <w:rFonts w:asciiTheme="minorHAnsi" w:hAnsiTheme="minorHAnsi" w:cstheme="minorHAnsi"/>
          <w:lang w:val="en-GB"/>
        </w:rPr>
        <w:tab/>
      </w:r>
      <w:r w:rsidRPr="0004300F">
        <w:rPr>
          <w:rFonts w:asciiTheme="minorHAnsi" w:hAnsiTheme="minorHAnsi" w:cstheme="minorHAnsi"/>
          <w:lang w:val="en-GB"/>
        </w:rPr>
        <w:tab/>
      </w:r>
      <w:r w:rsidRPr="0004300F">
        <w:rPr>
          <w:rFonts w:asciiTheme="minorHAnsi" w:hAnsiTheme="minorHAnsi" w:cstheme="minorHAnsi"/>
          <w:lang w:val="en-GB"/>
        </w:rPr>
        <w:tab/>
        <w:t>- withdrawal capacity:</w:t>
      </w:r>
      <w:r w:rsidRPr="0004300F">
        <w:rPr>
          <w:rFonts w:asciiTheme="minorHAnsi" w:hAnsiTheme="minorHAnsi" w:cstheme="minorHAnsi"/>
          <w:lang w:val="en-GB"/>
        </w:rPr>
        <w:tab/>
      </w:r>
      <w:r w:rsidRPr="0004300F">
        <w:rPr>
          <w:rFonts w:asciiTheme="minorHAnsi" w:hAnsiTheme="minorHAnsi" w:cstheme="minorHAnsi"/>
          <w:lang w:val="en-GB"/>
        </w:rPr>
        <w:tab/>
        <w:t xml:space="preserve">kWh/day </w:t>
      </w:r>
    </w:p>
    <w:p w14:paraId="44F1A69A" w14:textId="77777777" w:rsidR="0004300F" w:rsidRPr="0004300F" w:rsidRDefault="0004300F" w:rsidP="0004300F">
      <w:pPr>
        <w:spacing w:before="120" w:after="120"/>
        <w:ind w:left="426"/>
        <w:jc w:val="both"/>
        <w:rPr>
          <w:rFonts w:asciiTheme="minorHAnsi" w:hAnsiTheme="minorHAnsi" w:cstheme="minorHAnsi"/>
          <w:lang w:val="en-GB"/>
        </w:rPr>
      </w:pPr>
      <w:r w:rsidRPr="0004300F">
        <w:rPr>
          <w:rFonts w:asciiTheme="minorHAnsi" w:hAnsiTheme="minorHAnsi" w:cstheme="minorHAnsi"/>
          <w:lang w:val="en-GB"/>
        </w:rPr>
        <w:t>System User purchased ___ bundles.</w:t>
      </w:r>
    </w:p>
    <w:p w14:paraId="05913D49" w14:textId="77777777" w:rsidR="0004300F" w:rsidRPr="0004300F" w:rsidRDefault="0004300F" w:rsidP="0004300F">
      <w:pPr>
        <w:spacing w:before="120" w:after="120"/>
        <w:ind w:left="426"/>
        <w:jc w:val="both"/>
        <w:rPr>
          <w:rFonts w:asciiTheme="minorHAnsi" w:hAnsiTheme="minorHAnsi" w:cstheme="minorHAnsi"/>
          <w:lang w:val="en-GB"/>
        </w:rPr>
      </w:pPr>
      <w:r w:rsidRPr="0004300F">
        <w:rPr>
          <w:rFonts w:asciiTheme="minorHAnsi" w:hAnsiTheme="minorHAnsi" w:cstheme="minorHAnsi"/>
          <w:lang w:val="en-GB"/>
        </w:rPr>
        <w:t>The total price of purchased bundles is HUF _______ +VAT.</w:t>
      </w:r>
    </w:p>
    <w:p w14:paraId="2FE8DD1B" w14:textId="77777777" w:rsidR="0004300F" w:rsidRPr="0004300F" w:rsidRDefault="0004300F" w:rsidP="0004300F">
      <w:pPr>
        <w:numPr>
          <w:ilvl w:val="0"/>
          <w:numId w:val="17"/>
        </w:numPr>
        <w:spacing w:before="120" w:after="120" w:line="300" w:lineRule="atLeast"/>
        <w:ind w:left="426" w:hanging="426"/>
        <w:jc w:val="both"/>
        <w:rPr>
          <w:rFonts w:asciiTheme="minorHAnsi" w:eastAsia="Times New Roman" w:hAnsiTheme="minorHAnsi" w:cstheme="minorHAnsi"/>
          <w:lang w:val="en-GB"/>
        </w:rPr>
      </w:pPr>
      <w:r w:rsidRPr="0004300F">
        <w:rPr>
          <w:rFonts w:asciiTheme="minorHAnsi" w:eastAsia="Times New Roman" w:hAnsiTheme="minorHAnsi" w:cstheme="minorHAnsi"/>
          <w:lang w:val="en-GB"/>
        </w:rPr>
        <w:t xml:space="preserve">Parties agree to settle the fees arising from herein periodically, in equal monthly instalments pursuant to Section 58, Subsection (1) of Act No. CXXVII of 2007 on Value Added Tax (VAT Act).  The bundle fee contains the storage capacity fee, excluding the injection volume fee and the withdrawal volume fee, which shall be paid by the System User according to the prevailing HEPURA Decree No. 13/2016 (XII.20.), based on the monthly volume, also excluding the fees of customized services used. </w:t>
      </w:r>
    </w:p>
    <w:p w14:paraId="13772882" w14:textId="77777777" w:rsidR="0004300F" w:rsidRPr="0004300F" w:rsidRDefault="0004300F" w:rsidP="0004300F">
      <w:pPr>
        <w:spacing w:before="120" w:after="120" w:line="300" w:lineRule="atLeast"/>
        <w:ind w:left="426"/>
        <w:jc w:val="both"/>
        <w:rPr>
          <w:rFonts w:asciiTheme="minorHAnsi" w:eastAsia="Times New Roman" w:hAnsiTheme="minorHAnsi" w:cstheme="minorHAnsi"/>
          <w:lang w:val="en-GB"/>
        </w:rPr>
      </w:pPr>
      <w:r w:rsidRPr="0004300F">
        <w:rPr>
          <w:rFonts w:asciiTheme="minorHAnsi" w:eastAsia="Times New Roman" w:hAnsiTheme="minorHAnsi" w:cstheme="minorHAnsi"/>
          <w:lang w:val="en-GB"/>
        </w:rPr>
        <w:t xml:space="preserve">The fees of Flex Plus Customized Service and Storage Plus Customized Service and Daily Peak Plus Customized Service and Intraday Nomination Plus Customized Service shall be contained in Annex No. 1. </w:t>
      </w:r>
      <w:r w:rsidRPr="0004300F">
        <w:rPr>
          <w:rFonts w:asciiTheme="minorHAnsi" w:hAnsiTheme="minorHAnsi" w:cstheme="minorHAnsi"/>
          <w:lang w:val="en-GB"/>
        </w:rPr>
        <w:t>Parties agree that in case of Flex Plus Customized Service and/or Storage Plus Customized Service and/or Daily Peak Plus Customized Service and/or Intraday Nomination Plus Customized Service, only the actual use of such services shall generate payment obligation for the System User.</w:t>
      </w:r>
    </w:p>
    <w:p w14:paraId="5D59B294" w14:textId="77777777" w:rsidR="0004300F" w:rsidRPr="0004300F" w:rsidRDefault="0004300F" w:rsidP="0004300F">
      <w:pPr>
        <w:numPr>
          <w:ilvl w:val="0"/>
          <w:numId w:val="17"/>
        </w:numPr>
        <w:spacing w:before="120" w:after="120" w:line="300" w:lineRule="atLeast"/>
        <w:ind w:left="426" w:hanging="426"/>
        <w:jc w:val="both"/>
        <w:rPr>
          <w:rFonts w:asciiTheme="minorHAnsi" w:eastAsia="Times New Roman" w:hAnsiTheme="minorHAnsi" w:cstheme="minorHAnsi"/>
          <w:lang w:val="en-GB"/>
        </w:rPr>
      </w:pPr>
      <w:r w:rsidRPr="0004300F">
        <w:rPr>
          <w:rFonts w:asciiTheme="minorHAnsi" w:eastAsia="Times New Roman" w:hAnsiTheme="minorHAnsi" w:cstheme="minorHAnsi"/>
          <w:lang w:val="en-GB"/>
        </w:rPr>
        <w:t>In the event that for any technical reasons specified in Section III.12 the whole or part of the working gas capacity requested on the basis of this announcement notice cannot be fulfilled, MFGT shall refund the capacity fee paid for the unfulfilled quantity of working gas capacity (kWh). MFGT explicitly excludes any other damages or liability for damages in relation to the inability to fulfil the whole or part of the working gas capacity.</w:t>
      </w:r>
    </w:p>
    <w:p w14:paraId="5524D02D" w14:textId="77777777" w:rsidR="0004300F" w:rsidRPr="0004300F" w:rsidRDefault="0004300F" w:rsidP="0004300F">
      <w:pPr>
        <w:rPr>
          <w:rFonts w:asciiTheme="minorHAnsi" w:hAnsiTheme="minorHAnsi" w:cstheme="minorHAnsi"/>
          <w:lang w:val="en-GB"/>
        </w:rPr>
      </w:pPr>
    </w:p>
    <w:p w14:paraId="00532438" w14:textId="77777777" w:rsidR="0004300F" w:rsidRPr="0004300F" w:rsidRDefault="0004300F" w:rsidP="0004300F">
      <w:pPr>
        <w:ind w:hanging="567"/>
        <w:rPr>
          <w:rFonts w:asciiTheme="minorHAnsi" w:hAnsiTheme="minorHAnsi" w:cstheme="minorHAnsi"/>
          <w:b/>
          <w:lang w:val="en-GB"/>
        </w:rPr>
      </w:pPr>
      <w:r w:rsidRPr="0004300F">
        <w:rPr>
          <w:rFonts w:asciiTheme="minorHAnsi" w:hAnsiTheme="minorHAnsi" w:cstheme="minorHAnsi"/>
          <w:b/>
          <w:bCs/>
          <w:lang w:val="en-GB"/>
        </w:rPr>
        <w:t>VIII</w:t>
      </w:r>
      <w:r w:rsidRPr="0004300F">
        <w:rPr>
          <w:rFonts w:asciiTheme="minorHAnsi" w:hAnsiTheme="minorHAnsi" w:cstheme="minorHAnsi"/>
          <w:b/>
          <w:bCs/>
          <w:lang w:val="en-GB"/>
        </w:rPr>
        <w:tab/>
        <w:t>GOVERNING LAW, SETTLEMENT OF DISPUTES</w:t>
      </w:r>
    </w:p>
    <w:p w14:paraId="10A131F8" w14:textId="77777777" w:rsidR="0004300F" w:rsidRPr="0004300F" w:rsidRDefault="0004300F" w:rsidP="0004300F">
      <w:pPr>
        <w:spacing w:before="120" w:after="120" w:line="300" w:lineRule="atLeast"/>
        <w:jc w:val="both"/>
        <w:rPr>
          <w:rFonts w:asciiTheme="minorHAnsi" w:hAnsiTheme="minorHAnsi" w:cstheme="minorHAnsi"/>
          <w:lang w:val="en-GB"/>
        </w:rPr>
      </w:pPr>
      <w:r w:rsidRPr="0004300F">
        <w:rPr>
          <w:rFonts w:asciiTheme="minorHAnsi" w:hAnsiTheme="minorHAnsi" w:cstheme="minorHAnsi"/>
          <w:lang w:val="en-GB"/>
        </w:rPr>
        <w:t>The provisions of Hungarian law shall apply to the contract, to any arising disputes and to the settlement thereof.</w:t>
      </w:r>
    </w:p>
    <w:p w14:paraId="13069E5C" w14:textId="77777777" w:rsidR="0004300F" w:rsidRPr="0004300F" w:rsidRDefault="0004300F" w:rsidP="0004300F">
      <w:pPr>
        <w:spacing w:before="120" w:after="120" w:line="300" w:lineRule="atLeast"/>
        <w:jc w:val="both"/>
        <w:rPr>
          <w:rFonts w:asciiTheme="minorHAnsi" w:hAnsiTheme="minorHAnsi" w:cstheme="minorHAnsi"/>
          <w:lang w:val="en-GB"/>
        </w:rPr>
      </w:pPr>
      <w:r w:rsidRPr="0004300F">
        <w:rPr>
          <w:rFonts w:asciiTheme="minorHAnsi" w:hAnsiTheme="minorHAnsi" w:cstheme="minorHAnsi"/>
          <w:lang w:val="en-GB"/>
        </w:rPr>
        <w:t>Parties shall agree to settle the disputes relating to the Natural Gas Storage Contract primarily via amicable negotiation.</w:t>
      </w:r>
    </w:p>
    <w:p w14:paraId="7FF5F828" w14:textId="77777777" w:rsidR="0004300F" w:rsidRPr="0004300F" w:rsidRDefault="0004300F" w:rsidP="0004300F">
      <w:pPr>
        <w:spacing w:before="120" w:after="120" w:line="300" w:lineRule="atLeast"/>
        <w:jc w:val="both"/>
        <w:rPr>
          <w:rFonts w:asciiTheme="minorHAnsi" w:hAnsiTheme="minorHAnsi" w:cstheme="minorHAnsi"/>
          <w:lang w:val="en-GB"/>
        </w:rPr>
      </w:pPr>
      <w:r w:rsidRPr="0004300F">
        <w:rPr>
          <w:rFonts w:asciiTheme="minorHAnsi" w:hAnsiTheme="minorHAnsi" w:cstheme="minorHAnsi"/>
          <w:lang w:val="en-GB"/>
        </w:rPr>
        <w:t>Failing such settlement in any disputes arising from or relating to the Natural Gas Storage Contract or its breach, termination, validity or interpretation, both parties hereby agree to subject themselves to the exclusive jurisdiction of the Arbitration Court in the Energy (Budapest), provided that the Court of Arbitration proceeds according to its own Rules of Procedure. The number of arbitrators shall be three. The language of procedure shall be Hungarian.</w:t>
      </w:r>
    </w:p>
    <w:p w14:paraId="1A3E0688" w14:textId="77777777" w:rsidR="0004300F" w:rsidRPr="0004300F" w:rsidRDefault="0004300F" w:rsidP="0004300F">
      <w:pPr>
        <w:rPr>
          <w:rFonts w:asciiTheme="minorHAnsi" w:hAnsiTheme="minorHAnsi" w:cstheme="minorHAnsi"/>
          <w:lang w:val="en-GB"/>
        </w:rPr>
      </w:pPr>
    </w:p>
    <w:p w14:paraId="588D5FF4" w14:textId="77777777" w:rsidR="0004300F" w:rsidRPr="0004300F" w:rsidRDefault="0004300F" w:rsidP="0004300F">
      <w:pPr>
        <w:ind w:hanging="567"/>
        <w:rPr>
          <w:rFonts w:asciiTheme="minorHAnsi" w:hAnsiTheme="minorHAnsi" w:cstheme="minorHAnsi"/>
          <w:b/>
          <w:lang w:val="en-GB"/>
        </w:rPr>
      </w:pPr>
      <w:r w:rsidRPr="0004300F">
        <w:rPr>
          <w:rFonts w:asciiTheme="minorHAnsi" w:hAnsiTheme="minorHAnsi" w:cstheme="minorHAnsi"/>
          <w:b/>
          <w:bCs/>
          <w:lang w:val="en-GB"/>
        </w:rPr>
        <w:t>IX</w:t>
      </w:r>
      <w:r w:rsidRPr="0004300F">
        <w:rPr>
          <w:rFonts w:asciiTheme="minorHAnsi" w:hAnsiTheme="minorHAnsi" w:cstheme="minorHAnsi"/>
          <w:b/>
          <w:bCs/>
          <w:lang w:val="en-GB"/>
        </w:rPr>
        <w:tab/>
        <w:t>ENTRY INTO FORCE</w:t>
      </w:r>
    </w:p>
    <w:p w14:paraId="42A6F798" w14:textId="77777777" w:rsidR="0004300F" w:rsidRPr="0004300F" w:rsidRDefault="0004300F" w:rsidP="0004300F">
      <w:pPr>
        <w:spacing w:before="120" w:after="120" w:line="300" w:lineRule="atLeast"/>
        <w:jc w:val="both"/>
        <w:rPr>
          <w:rFonts w:asciiTheme="minorHAnsi" w:hAnsiTheme="minorHAnsi" w:cstheme="minorHAnsi"/>
          <w:lang w:val="en-GB"/>
        </w:rPr>
      </w:pPr>
      <w:r w:rsidRPr="0004300F">
        <w:rPr>
          <w:rFonts w:asciiTheme="minorHAnsi" w:hAnsiTheme="minorHAnsi" w:cstheme="minorHAnsi"/>
          <w:lang w:val="en-GB"/>
        </w:rPr>
        <w:t>This contract shall be concluded and effective upon signature.</w:t>
      </w:r>
    </w:p>
    <w:p w14:paraId="1A7567E6" w14:textId="77777777" w:rsidR="0004300F" w:rsidRPr="0004300F" w:rsidRDefault="0004300F" w:rsidP="0004300F">
      <w:pPr>
        <w:rPr>
          <w:rFonts w:asciiTheme="minorHAnsi" w:hAnsiTheme="minorHAnsi" w:cstheme="minorHAnsi"/>
          <w:lang w:val="en-GB"/>
        </w:rPr>
      </w:pPr>
    </w:p>
    <w:p w14:paraId="251FA8B1" w14:textId="77777777" w:rsidR="0004300F" w:rsidRPr="0004300F" w:rsidRDefault="0004300F" w:rsidP="0004300F">
      <w:pPr>
        <w:ind w:hanging="567"/>
        <w:rPr>
          <w:rFonts w:asciiTheme="minorHAnsi" w:hAnsiTheme="minorHAnsi" w:cstheme="minorHAnsi"/>
          <w:b/>
          <w:lang w:val="en-GB"/>
        </w:rPr>
      </w:pPr>
      <w:r w:rsidRPr="0004300F">
        <w:rPr>
          <w:rFonts w:asciiTheme="minorHAnsi" w:hAnsiTheme="minorHAnsi" w:cstheme="minorHAnsi"/>
          <w:b/>
          <w:bCs/>
          <w:lang w:val="en-GB"/>
        </w:rPr>
        <w:t>X</w:t>
      </w:r>
      <w:r w:rsidRPr="0004300F">
        <w:rPr>
          <w:rFonts w:asciiTheme="minorHAnsi" w:hAnsiTheme="minorHAnsi" w:cstheme="minorHAnsi"/>
          <w:b/>
          <w:bCs/>
          <w:lang w:val="en-GB"/>
        </w:rPr>
        <w:tab/>
        <w:t>MISCELLANEOUS PROVISIONS</w:t>
      </w:r>
    </w:p>
    <w:p w14:paraId="4A974260" w14:textId="77777777" w:rsidR="0004300F" w:rsidRPr="0004300F" w:rsidRDefault="0004300F" w:rsidP="0004300F">
      <w:pPr>
        <w:spacing w:before="120" w:after="120" w:line="300" w:lineRule="atLeast"/>
        <w:jc w:val="both"/>
        <w:rPr>
          <w:rFonts w:asciiTheme="minorHAnsi" w:hAnsiTheme="minorHAnsi" w:cstheme="minorHAnsi"/>
          <w:lang w:val="en-GB"/>
        </w:rPr>
      </w:pPr>
      <w:r w:rsidRPr="0004300F">
        <w:rPr>
          <w:rFonts w:asciiTheme="minorHAnsi" w:hAnsiTheme="minorHAnsi" w:cstheme="minorHAnsi"/>
          <w:lang w:val="en-GB"/>
        </w:rPr>
        <w:t>Contact Persons</w:t>
      </w:r>
    </w:p>
    <w:p w14:paraId="27DA3FEF" w14:textId="77777777" w:rsidR="0004300F" w:rsidRPr="0004300F" w:rsidRDefault="0004300F" w:rsidP="0004300F">
      <w:pPr>
        <w:pStyle w:val="WW-Listafolytatsa3"/>
        <w:spacing w:before="240" w:after="240" w:line="300" w:lineRule="atLeast"/>
        <w:ind w:left="0"/>
        <w:jc w:val="both"/>
        <w:rPr>
          <w:rFonts w:asciiTheme="minorHAnsi" w:hAnsiTheme="minorHAnsi" w:cstheme="minorHAnsi"/>
          <w:b/>
          <w:lang w:val="en-GB"/>
        </w:rPr>
      </w:pPr>
      <w:r w:rsidRPr="0004300F">
        <w:rPr>
          <w:rFonts w:asciiTheme="minorHAnsi" w:hAnsiTheme="minorHAnsi" w:cstheme="minorHAnsi"/>
          <w:b/>
          <w:bCs/>
          <w:lang w:val="en-GB"/>
        </w:rPr>
        <w:t>In issues related to the Contract</w:t>
      </w:r>
      <w:r w:rsidRPr="0004300F">
        <w:rPr>
          <w:rFonts w:asciiTheme="minorHAnsi" w:hAnsiTheme="minorHAnsi" w:cstheme="minorHAnsi"/>
          <w:lang w:val="en-GB"/>
        </w:rPr>
        <w:t>:</w:t>
      </w:r>
    </w:p>
    <w:p w14:paraId="7AD36C3E" w14:textId="77777777" w:rsidR="0004300F" w:rsidRPr="0004300F" w:rsidRDefault="0004300F" w:rsidP="0004300F">
      <w:pPr>
        <w:spacing w:before="120" w:after="120" w:line="300" w:lineRule="atLeast"/>
        <w:jc w:val="both"/>
        <w:rPr>
          <w:rFonts w:asciiTheme="minorHAnsi" w:hAnsiTheme="minorHAnsi" w:cstheme="minorHAnsi"/>
          <w:lang w:val="en-GB"/>
        </w:rPr>
      </w:pPr>
      <w:r w:rsidRPr="0004300F">
        <w:rPr>
          <w:rFonts w:asciiTheme="minorHAnsi" w:hAnsiTheme="minorHAnsi" w:cstheme="minorHAnsi"/>
          <w:lang w:val="en-GB"/>
        </w:rPr>
        <w:t>On behalf of MFGT:</w:t>
      </w:r>
      <w:r w:rsidRPr="0004300F">
        <w:rPr>
          <w:rFonts w:asciiTheme="minorHAnsi" w:hAnsiTheme="minorHAnsi" w:cstheme="minorHAnsi"/>
          <w:lang w:val="en-GB"/>
        </w:rPr>
        <w:tab/>
      </w:r>
    </w:p>
    <w:p w14:paraId="1BEC7E1D" w14:textId="77777777" w:rsidR="0004300F" w:rsidRPr="0004300F" w:rsidRDefault="0004300F" w:rsidP="0004300F">
      <w:pPr>
        <w:pStyle w:val="WW-Listafolytatsa3"/>
        <w:tabs>
          <w:tab w:val="left" w:pos="1701"/>
          <w:tab w:val="left" w:pos="2835"/>
        </w:tabs>
        <w:spacing w:line="240" w:lineRule="atLeast"/>
        <w:ind w:left="0"/>
        <w:jc w:val="both"/>
        <w:rPr>
          <w:rFonts w:asciiTheme="minorHAnsi" w:hAnsiTheme="minorHAnsi" w:cstheme="minorHAnsi"/>
          <w:color w:val="000000"/>
          <w:lang w:val="en-GB"/>
        </w:rPr>
      </w:pPr>
      <w:r w:rsidRPr="0004300F">
        <w:rPr>
          <w:rFonts w:asciiTheme="minorHAnsi" w:hAnsiTheme="minorHAnsi" w:cstheme="minorHAnsi"/>
          <w:color w:val="000000"/>
          <w:lang w:val="en-GB"/>
        </w:rPr>
        <w:tab/>
        <w:t>Phone:</w:t>
      </w:r>
      <w:r w:rsidRPr="0004300F">
        <w:rPr>
          <w:rFonts w:asciiTheme="minorHAnsi" w:hAnsiTheme="minorHAnsi" w:cstheme="minorHAnsi"/>
          <w:color w:val="000000"/>
          <w:lang w:val="en-GB"/>
        </w:rPr>
        <w:tab/>
      </w:r>
    </w:p>
    <w:p w14:paraId="5AAECE1D" w14:textId="77777777" w:rsidR="0004300F" w:rsidRPr="0004300F" w:rsidRDefault="0004300F" w:rsidP="0004300F">
      <w:pPr>
        <w:pStyle w:val="WW-Listafolytatsa3"/>
        <w:tabs>
          <w:tab w:val="left" w:pos="1701"/>
          <w:tab w:val="left" w:pos="2835"/>
        </w:tabs>
        <w:spacing w:line="240" w:lineRule="atLeast"/>
        <w:ind w:left="0"/>
        <w:jc w:val="both"/>
        <w:rPr>
          <w:rFonts w:asciiTheme="minorHAnsi" w:hAnsiTheme="minorHAnsi" w:cstheme="minorHAnsi"/>
          <w:color w:val="000000"/>
          <w:lang w:val="en-GB"/>
        </w:rPr>
      </w:pPr>
      <w:r w:rsidRPr="0004300F">
        <w:rPr>
          <w:rFonts w:asciiTheme="minorHAnsi" w:hAnsiTheme="minorHAnsi" w:cstheme="minorHAnsi"/>
          <w:color w:val="000000"/>
          <w:lang w:val="en-GB"/>
        </w:rPr>
        <w:tab/>
        <w:t>Fax:</w:t>
      </w:r>
      <w:r w:rsidRPr="0004300F">
        <w:rPr>
          <w:rFonts w:asciiTheme="minorHAnsi" w:hAnsiTheme="minorHAnsi" w:cstheme="minorHAnsi"/>
          <w:color w:val="000000"/>
          <w:lang w:val="en-GB"/>
        </w:rPr>
        <w:tab/>
      </w:r>
    </w:p>
    <w:p w14:paraId="7F26157C" w14:textId="77777777" w:rsidR="0004300F" w:rsidRPr="0004300F" w:rsidRDefault="0004300F" w:rsidP="0004300F">
      <w:pPr>
        <w:pStyle w:val="WW-Listafolytatsa3"/>
        <w:tabs>
          <w:tab w:val="left" w:pos="1701"/>
          <w:tab w:val="left" w:pos="2835"/>
        </w:tabs>
        <w:spacing w:line="240" w:lineRule="atLeast"/>
        <w:ind w:left="0"/>
        <w:jc w:val="both"/>
        <w:rPr>
          <w:rFonts w:asciiTheme="minorHAnsi" w:hAnsiTheme="minorHAnsi" w:cstheme="minorHAnsi"/>
          <w:color w:val="000000"/>
          <w:lang w:val="en-GB"/>
        </w:rPr>
      </w:pPr>
      <w:r w:rsidRPr="0004300F">
        <w:rPr>
          <w:rFonts w:asciiTheme="minorHAnsi" w:hAnsiTheme="minorHAnsi" w:cstheme="minorHAnsi"/>
          <w:color w:val="000000"/>
          <w:lang w:val="en-GB"/>
        </w:rPr>
        <w:tab/>
        <w:t>email:</w:t>
      </w:r>
      <w:r w:rsidRPr="0004300F">
        <w:rPr>
          <w:rFonts w:asciiTheme="minorHAnsi" w:hAnsiTheme="minorHAnsi" w:cstheme="minorHAnsi"/>
          <w:color w:val="000000"/>
          <w:lang w:val="en-GB"/>
        </w:rPr>
        <w:tab/>
      </w:r>
      <w:hyperlink r:id="rId12" w:history="1"/>
    </w:p>
    <w:p w14:paraId="731325E9" w14:textId="77777777" w:rsidR="0004300F" w:rsidRPr="0004300F" w:rsidRDefault="0004300F" w:rsidP="0004300F">
      <w:pPr>
        <w:pStyle w:val="WW-Listafolytatsa3"/>
        <w:spacing w:line="240" w:lineRule="atLeast"/>
        <w:ind w:left="0"/>
        <w:jc w:val="both"/>
        <w:rPr>
          <w:rFonts w:asciiTheme="minorHAnsi" w:hAnsiTheme="minorHAnsi" w:cstheme="minorHAnsi"/>
          <w:color w:val="000000"/>
          <w:lang w:val="en-GB"/>
        </w:rPr>
      </w:pPr>
      <w:r w:rsidRPr="0004300F">
        <w:rPr>
          <w:rFonts w:asciiTheme="minorHAnsi" w:hAnsiTheme="minorHAnsi" w:cstheme="minorHAnsi"/>
          <w:color w:val="000000"/>
          <w:lang w:val="en-GB"/>
        </w:rPr>
        <w:t>On behalf of the System User:</w:t>
      </w:r>
      <w:r w:rsidRPr="0004300F">
        <w:rPr>
          <w:rFonts w:asciiTheme="minorHAnsi" w:hAnsiTheme="minorHAnsi" w:cstheme="minorHAnsi"/>
          <w:color w:val="000000"/>
          <w:lang w:val="en-GB"/>
        </w:rPr>
        <w:tab/>
      </w:r>
    </w:p>
    <w:p w14:paraId="40A26331" w14:textId="77777777" w:rsidR="0004300F" w:rsidRPr="0004300F" w:rsidRDefault="0004300F" w:rsidP="0004300F">
      <w:pPr>
        <w:pStyle w:val="WW-Listafolytatsa3"/>
        <w:tabs>
          <w:tab w:val="left" w:pos="1701"/>
          <w:tab w:val="left" w:pos="2835"/>
        </w:tabs>
        <w:spacing w:line="240" w:lineRule="atLeast"/>
        <w:ind w:left="0" w:hanging="709"/>
        <w:jc w:val="both"/>
        <w:rPr>
          <w:rFonts w:asciiTheme="minorHAnsi" w:hAnsiTheme="minorHAnsi" w:cstheme="minorHAnsi"/>
          <w:color w:val="000000"/>
          <w:lang w:val="en-GB"/>
        </w:rPr>
      </w:pPr>
      <w:r w:rsidRPr="0004300F">
        <w:rPr>
          <w:rFonts w:asciiTheme="minorHAnsi" w:hAnsiTheme="minorHAnsi" w:cstheme="minorHAnsi"/>
          <w:color w:val="000000"/>
          <w:lang w:val="en-GB"/>
        </w:rPr>
        <w:tab/>
      </w:r>
      <w:r w:rsidRPr="0004300F">
        <w:rPr>
          <w:rFonts w:asciiTheme="minorHAnsi" w:hAnsiTheme="minorHAnsi" w:cstheme="minorHAnsi"/>
          <w:color w:val="000000"/>
          <w:lang w:val="en-GB"/>
        </w:rPr>
        <w:tab/>
        <w:t>Phone:</w:t>
      </w:r>
      <w:r w:rsidRPr="0004300F">
        <w:rPr>
          <w:rFonts w:asciiTheme="minorHAnsi" w:hAnsiTheme="minorHAnsi" w:cstheme="minorHAnsi"/>
          <w:color w:val="000000"/>
          <w:lang w:val="en-GB"/>
        </w:rPr>
        <w:tab/>
      </w:r>
    </w:p>
    <w:p w14:paraId="30C418E8" w14:textId="77777777" w:rsidR="0004300F" w:rsidRPr="0004300F" w:rsidRDefault="0004300F" w:rsidP="0004300F">
      <w:pPr>
        <w:pStyle w:val="WW-Listafolytatsa3"/>
        <w:tabs>
          <w:tab w:val="left" w:pos="1701"/>
          <w:tab w:val="left" w:pos="2835"/>
        </w:tabs>
        <w:spacing w:line="240" w:lineRule="atLeast"/>
        <w:ind w:left="0" w:hanging="709"/>
        <w:jc w:val="both"/>
        <w:rPr>
          <w:rFonts w:asciiTheme="minorHAnsi" w:hAnsiTheme="minorHAnsi" w:cstheme="minorHAnsi"/>
          <w:color w:val="000000"/>
          <w:lang w:val="en-GB"/>
        </w:rPr>
      </w:pPr>
      <w:r w:rsidRPr="0004300F">
        <w:rPr>
          <w:rFonts w:asciiTheme="minorHAnsi" w:hAnsiTheme="minorHAnsi" w:cstheme="minorHAnsi"/>
          <w:color w:val="000000"/>
          <w:lang w:val="en-GB"/>
        </w:rPr>
        <w:tab/>
      </w:r>
      <w:r w:rsidRPr="0004300F">
        <w:rPr>
          <w:rFonts w:asciiTheme="minorHAnsi" w:hAnsiTheme="minorHAnsi" w:cstheme="minorHAnsi"/>
          <w:color w:val="000000"/>
          <w:lang w:val="en-GB"/>
        </w:rPr>
        <w:tab/>
        <w:t>Fax:</w:t>
      </w:r>
      <w:r w:rsidRPr="0004300F">
        <w:rPr>
          <w:rFonts w:asciiTheme="minorHAnsi" w:hAnsiTheme="minorHAnsi" w:cstheme="minorHAnsi"/>
          <w:color w:val="000000"/>
          <w:lang w:val="en-GB"/>
        </w:rPr>
        <w:tab/>
      </w:r>
    </w:p>
    <w:p w14:paraId="6DFC4868" w14:textId="77777777" w:rsidR="0004300F" w:rsidRPr="0004300F" w:rsidRDefault="0004300F" w:rsidP="0004300F">
      <w:pPr>
        <w:pStyle w:val="WW-Listafolytatsa3"/>
        <w:tabs>
          <w:tab w:val="left" w:pos="1701"/>
          <w:tab w:val="left" w:pos="2835"/>
        </w:tabs>
        <w:spacing w:line="240" w:lineRule="atLeast"/>
        <w:ind w:left="0" w:hanging="709"/>
        <w:jc w:val="both"/>
        <w:rPr>
          <w:rFonts w:asciiTheme="minorHAnsi" w:hAnsiTheme="minorHAnsi" w:cstheme="minorHAnsi"/>
          <w:color w:val="000000"/>
          <w:lang w:val="en-GB"/>
        </w:rPr>
      </w:pPr>
      <w:r w:rsidRPr="0004300F">
        <w:rPr>
          <w:rFonts w:asciiTheme="minorHAnsi" w:hAnsiTheme="minorHAnsi" w:cstheme="minorHAnsi"/>
          <w:color w:val="000000"/>
          <w:lang w:val="en-GB"/>
        </w:rPr>
        <w:tab/>
      </w:r>
      <w:r w:rsidRPr="0004300F">
        <w:rPr>
          <w:rFonts w:asciiTheme="minorHAnsi" w:hAnsiTheme="minorHAnsi" w:cstheme="minorHAnsi"/>
          <w:color w:val="000000"/>
          <w:lang w:val="en-GB"/>
        </w:rPr>
        <w:tab/>
        <w:t>email:</w:t>
      </w:r>
      <w:r w:rsidRPr="0004300F">
        <w:rPr>
          <w:rFonts w:asciiTheme="minorHAnsi" w:hAnsiTheme="minorHAnsi" w:cstheme="minorHAnsi"/>
          <w:color w:val="000000"/>
          <w:lang w:val="en-GB"/>
        </w:rPr>
        <w:tab/>
      </w:r>
    </w:p>
    <w:p w14:paraId="0272AC9B" w14:textId="77777777" w:rsidR="0004300F" w:rsidRPr="0004300F" w:rsidRDefault="0004300F" w:rsidP="0004300F">
      <w:pPr>
        <w:pStyle w:val="WW-Listafolytatsa3"/>
        <w:spacing w:before="240" w:after="240" w:line="300" w:lineRule="atLeast"/>
        <w:ind w:left="0"/>
        <w:jc w:val="both"/>
        <w:rPr>
          <w:rFonts w:asciiTheme="minorHAnsi" w:hAnsiTheme="minorHAnsi" w:cstheme="minorHAnsi"/>
          <w:b/>
          <w:lang w:val="en-GB"/>
        </w:rPr>
      </w:pPr>
      <w:r w:rsidRPr="0004300F">
        <w:rPr>
          <w:rFonts w:asciiTheme="minorHAnsi" w:hAnsiTheme="minorHAnsi" w:cstheme="minorHAnsi"/>
          <w:b/>
          <w:bCs/>
          <w:lang w:val="en-GB"/>
        </w:rPr>
        <w:t>In issues of daily operative contact</w:t>
      </w:r>
      <w:r w:rsidRPr="0004300F">
        <w:rPr>
          <w:rFonts w:asciiTheme="minorHAnsi" w:hAnsiTheme="minorHAnsi" w:cstheme="minorHAnsi"/>
          <w:lang w:val="en-GB"/>
        </w:rPr>
        <w:t>:</w:t>
      </w:r>
    </w:p>
    <w:p w14:paraId="04545C4D" w14:textId="77777777" w:rsidR="0004300F" w:rsidRPr="0004300F" w:rsidRDefault="0004300F" w:rsidP="0004300F">
      <w:pPr>
        <w:pStyle w:val="WW-Listafolytatsa3"/>
        <w:spacing w:line="240" w:lineRule="atLeast"/>
        <w:ind w:left="0"/>
        <w:jc w:val="both"/>
        <w:rPr>
          <w:rFonts w:asciiTheme="minorHAnsi" w:hAnsiTheme="minorHAnsi" w:cstheme="minorHAnsi"/>
          <w:color w:val="000000"/>
          <w:lang w:val="en-GB"/>
        </w:rPr>
      </w:pPr>
      <w:r w:rsidRPr="0004300F">
        <w:rPr>
          <w:rFonts w:asciiTheme="minorHAnsi" w:hAnsiTheme="minorHAnsi" w:cstheme="minorHAnsi"/>
          <w:color w:val="000000"/>
          <w:lang w:val="en-GB"/>
        </w:rPr>
        <w:t>On behalf of the System User:</w:t>
      </w:r>
      <w:r w:rsidRPr="0004300F">
        <w:rPr>
          <w:rFonts w:asciiTheme="minorHAnsi" w:hAnsiTheme="minorHAnsi" w:cstheme="minorHAnsi"/>
          <w:color w:val="000000"/>
          <w:lang w:val="en-GB"/>
        </w:rPr>
        <w:tab/>
      </w:r>
    </w:p>
    <w:p w14:paraId="3365ACF9" w14:textId="77777777" w:rsidR="0004300F" w:rsidRPr="0004300F" w:rsidRDefault="0004300F" w:rsidP="0004300F">
      <w:pPr>
        <w:pStyle w:val="WW-Listafolytatsa3"/>
        <w:tabs>
          <w:tab w:val="left" w:pos="1701"/>
          <w:tab w:val="left" w:pos="2835"/>
        </w:tabs>
        <w:spacing w:line="240" w:lineRule="atLeast"/>
        <w:ind w:left="0"/>
        <w:jc w:val="both"/>
        <w:rPr>
          <w:rFonts w:asciiTheme="minorHAnsi" w:hAnsiTheme="minorHAnsi" w:cstheme="minorHAnsi"/>
          <w:color w:val="000000"/>
          <w:lang w:val="en-GB"/>
        </w:rPr>
      </w:pPr>
      <w:r w:rsidRPr="0004300F">
        <w:rPr>
          <w:rFonts w:asciiTheme="minorHAnsi" w:hAnsiTheme="minorHAnsi" w:cstheme="minorHAnsi"/>
          <w:color w:val="000000"/>
          <w:lang w:val="en-GB"/>
        </w:rPr>
        <w:tab/>
        <w:t>Phone:</w:t>
      </w:r>
      <w:r w:rsidRPr="0004300F">
        <w:rPr>
          <w:rFonts w:asciiTheme="minorHAnsi" w:hAnsiTheme="minorHAnsi" w:cstheme="minorHAnsi"/>
          <w:color w:val="000000"/>
          <w:lang w:val="en-GB"/>
        </w:rPr>
        <w:tab/>
      </w:r>
    </w:p>
    <w:p w14:paraId="5EA9A35D" w14:textId="77777777" w:rsidR="0004300F" w:rsidRPr="0004300F" w:rsidRDefault="0004300F" w:rsidP="0004300F">
      <w:pPr>
        <w:pStyle w:val="WW-Listafolytatsa3"/>
        <w:tabs>
          <w:tab w:val="left" w:pos="1701"/>
          <w:tab w:val="left" w:pos="2835"/>
        </w:tabs>
        <w:spacing w:line="240" w:lineRule="atLeast"/>
        <w:ind w:left="0"/>
        <w:jc w:val="both"/>
        <w:rPr>
          <w:rFonts w:asciiTheme="minorHAnsi" w:hAnsiTheme="minorHAnsi" w:cstheme="minorHAnsi"/>
          <w:color w:val="000000"/>
          <w:lang w:val="en-GB"/>
        </w:rPr>
      </w:pPr>
      <w:r w:rsidRPr="0004300F">
        <w:rPr>
          <w:rFonts w:asciiTheme="minorHAnsi" w:hAnsiTheme="minorHAnsi" w:cstheme="minorHAnsi"/>
          <w:color w:val="000000"/>
          <w:lang w:val="en-GB"/>
        </w:rPr>
        <w:tab/>
        <w:t>Fax:</w:t>
      </w:r>
      <w:r w:rsidRPr="0004300F">
        <w:rPr>
          <w:rFonts w:asciiTheme="minorHAnsi" w:hAnsiTheme="minorHAnsi" w:cstheme="minorHAnsi"/>
          <w:color w:val="000000"/>
          <w:lang w:val="en-GB"/>
        </w:rPr>
        <w:tab/>
      </w:r>
    </w:p>
    <w:p w14:paraId="2CED0C5A" w14:textId="77777777" w:rsidR="0004300F" w:rsidRPr="0004300F" w:rsidRDefault="0004300F" w:rsidP="0004300F">
      <w:pPr>
        <w:pStyle w:val="WW-Listafolytatsa3"/>
        <w:tabs>
          <w:tab w:val="left" w:pos="1701"/>
        </w:tabs>
        <w:spacing w:line="240" w:lineRule="atLeast"/>
        <w:ind w:left="0"/>
        <w:jc w:val="both"/>
        <w:rPr>
          <w:rFonts w:asciiTheme="minorHAnsi" w:hAnsiTheme="minorHAnsi" w:cstheme="minorHAnsi"/>
          <w:color w:val="000000"/>
          <w:lang w:val="en-GB"/>
        </w:rPr>
      </w:pPr>
      <w:r w:rsidRPr="0004300F">
        <w:rPr>
          <w:rFonts w:asciiTheme="minorHAnsi" w:hAnsiTheme="minorHAnsi" w:cstheme="minorHAnsi"/>
          <w:color w:val="000000"/>
          <w:lang w:val="en-GB"/>
        </w:rPr>
        <w:tab/>
        <w:t>email:</w:t>
      </w:r>
      <w:r w:rsidRPr="0004300F">
        <w:rPr>
          <w:rFonts w:asciiTheme="minorHAnsi" w:hAnsiTheme="minorHAnsi" w:cstheme="minorHAnsi"/>
          <w:color w:val="000000"/>
          <w:lang w:val="en-GB"/>
        </w:rPr>
        <w:tab/>
      </w:r>
    </w:p>
    <w:p w14:paraId="1CFFA786" w14:textId="77777777" w:rsidR="0004300F" w:rsidRPr="0004300F" w:rsidRDefault="0004300F" w:rsidP="0004300F">
      <w:pPr>
        <w:pStyle w:val="WW-Listafolytatsa3"/>
        <w:tabs>
          <w:tab w:val="left" w:pos="1701"/>
          <w:tab w:val="left" w:pos="2835"/>
        </w:tabs>
        <w:spacing w:before="120" w:line="300" w:lineRule="atLeast"/>
        <w:ind w:left="0" w:hanging="709"/>
        <w:jc w:val="both"/>
        <w:rPr>
          <w:rFonts w:asciiTheme="minorHAnsi" w:hAnsiTheme="minorHAnsi" w:cstheme="minorHAnsi"/>
          <w:color w:val="000000"/>
          <w:lang w:val="en-GB"/>
        </w:rPr>
      </w:pPr>
      <w:r w:rsidRPr="0004300F">
        <w:rPr>
          <w:rFonts w:asciiTheme="minorHAnsi" w:hAnsiTheme="minorHAnsi" w:cstheme="minorHAnsi"/>
          <w:color w:val="000000"/>
          <w:lang w:val="en-GB"/>
        </w:rPr>
        <w:tab/>
        <w:t>On behalf of MFGT:</w:t>
      </w:r>
      <w:r w:rsidRPr="0004300F">
        <w:rPr>
          <w:rFonts w:asciiTheme="minorHAnsi" w:hAnsiTheme="minorHAnsi" w:cstheme="minorHAnsi"/>
          <w:color w:val="000000"/>
          <w:lang w:val="en-GB"/>
        </w:rPr>
        <w:tab/>
      </w:r>
      <w:r w:rsidRPr="0004300F">
        <w:rPr>
          <w:rFonts w:asciiTheme="minorHAnsi" w:eastAsia="Calibri" w:hAnsiTheme="minorHAnsi" w:cstheme="minorHAnsi"/>
          <w:color w:val="000000"/>
          <w:lang w:val="en-GB"/>
        </w:rPr>
        <w:t>Storage Dispatching Service</w:t>
      </w:r>
    </w:p>
    <w:p w14:paraId="16CA7675" w14:textId="77777777" w:rsidR="0004300F" w:rsidRPr="0004300F" w:rsidRDefault="0004300F" w:rsidP="0004300F">
      <w:pPr>
        <w:pStyle w:val="WW-Listafolytatsa3"/>
        <w:tabs>
          <w:tab w:val="left" w:pos="1701"/>
          <w:tab w:val="left" w:pos="2835"/>
        </w:tabs>
        <w:spacing w:before="120" w:line="300" w:lineRule="atLeast"/>
        <w:ind w:left="0" w:hanging="709"/>
        <w:jc w:val="both"/>
        <w:rPr>
          <w:rFonts w:asciiTheme="minorHAnsi" w:hAnsiTheme="minorHAnsi" w:cstheme="minorHAnsi"/>
          <w:color w:val="000000"/>
          <w:lang w:val="en-GB"/>
        </w:rPr>
      </w:pPr>
      <w:r w:rsidRPr="0004300F">
        <w:rPr>
          <w:rFonts w:asciiTheme="minorHAnsi" w:hAnsiTheme="minorHAnsi" w:cstheme="minorHAnsi"/>
          <w:color w:val="000000"/>
          <w:lang w:val="en-GB"/>
        </w:rPr>
        <w:tab/>
      </w:r>
      <w:r w:rsidRPr="0004300F">
        <w:rPr>
          <w:rFonts w:asciiTheme="minorHAnsi" w:hAnsiTheme="minorHAnsi" w:cstheme="minorHAnsi"/>
          <w:color w:val="000000"/>
          <w:lang w:val="en-GB"/>
        </w:rPr>
        <w:tab/>
        <w:t>Phone:</w:t>
      </w:r>
      <w:r w:rsidRPr="0004300F">
        <w:rPr>
          <w:rFonts w:asciiTheme="minorHAnsi" w:hAnsiTheme="minorHAnsi" w:cstheme="minorHAnsi"/>
          <w:color w:val="000000"/>
          <w:lang w:val="en-GB"/>
        </w:rPr>
        <w:tab/>
        <w:t>0036 52/362-574</w:t>
      </w:r>
    </w:p>
    <w:p w14:paraId="702F1183" w14:textId="77777777" w:rsidR="0004300F" w:rsidRPr="0004300F" w:rsidRDefault="0004300F" w:rsidP="0004300F">
      <w:pPr>
        <w:pStyle w:val="WW-Listafolytatsa3"/>
        <w:tabs>
          <w:tab w:val="left" w:pos="1701"/>
          <w:tab w:val="left" w:pos="2835"/>
        </w:tabs>
        <w:spacing w:before="120" w:line="300" w:lineRule="atLeast"/>
        <w:ind w:left="0" w:hanging="709"/>
        <w:jc w:val="both"/>
        <w:rPr>
          <w:rFonts w:asciiTheme="minorHAnsi" w:hAnsiTheme="minorHAnsi" w:cstheme="minorHAnsi"/>
          <w:color w:val="000000"/>
          <w:lang w:val="en-GB"/>
        </w:rPr>
      </w:pPr>
      <w:r w:rsidRPr="0004300F">
        <w:rPr>
          <w:rFonts w:asciiTheme="minorHAnsi" w:hAnsiTheme="minorHAnsi" w:cstheme="minorHAnsi"/>
          <w:color w:val="000000"/>
          <w:lang w:val="en-GB"/>
        </w:rPr>
        <w:tab/>
      </w:r>
      <w:r w:rsidRPr="0004300F">
        <w:rPr>
          <w:rFonts w:asciiTheme="minorHAnsi" w:hAnsiTheme="minorHAnsi" w:cstheme="minorHAnsi"/>
          <w:color w:val="000000"/>
          <w:lang w:val="en-GB"/>
        </w:rPr>
        <w:tab/>
        <w:t>Fax:</w:t>
      </w:r>
      <w:r w:rsidRPr="0004300F">
        <w:rPr>
          <w:rFonts w:asciiTheme="minorHAnsi" w:hAnsiTheme="minorHAnsi" w:cstheme="minorHAnsi"/>
          <w:color w:val="000000"/>
          <w:lang w:val="en-GB"/>
        </w:rPr>
        <w:tab/>
        <w:t>0036 52/558-048</w:t>
      </w:r>
    </w:p>
    <w:p w14:paraId="58BFB278" w14:textId="77777777" w:rsidR="0004300F" w:rsidRPr="0004300F" w:rsidRDefault="0004300F" w:rsidP="0004300F">
      <w:pPr>
        <w:pStyle w:val="WW-Listafolytatsa3"/>
        <w:tabs>
          <w:tab w:val="left" w:pos="1701"/>
          <w:tab w:val="left" w:pos="2835"/>
        </w:tabs>
        <w:spacing w:before="120" w:line="300" w:lineRule="atLeast"/>
        <w:ind w:left="0" w:hanging="709"/>
        <w:jc w:val="both"/>
        <w:rPr>
          <w:rFonts w:asciiTheme="minorHAnsi" w:hAnsiTheme="minorHAnsi" w:cstheme="minorHAnsi"/>
          <w:color w:val="000000"/>
          <w:lang w:val="en-GB"/>
        </w:rPr>
      </w:pPr>
      <w:r w:rsidRPr="0004300F">
        <w:rPr>
          <w:rFonts w:asciiTheme="minorHAnsi" w:hAnsiTheme="minorHAnsi" w:cstheme="minorHAnsi"/>
          <w:color w:val="000000"/>
          <w:lang w:val="en-GB"/>
        </w:rPr>
        <w:tab/>
      </w:r>
      <w:r w:rsidRPr="0004300F">
        <w:rPr>
          <w:rFonts w:asciiTheme="minorHAnsi" w:hAnsiTheme="minorHAnsi" w:cstheme="minorHAnsi"/>
          <w:color w:val="000000"/>
          <w:lang w:val="en-GB"/>
        </w:rPr>
        <w:tab/>
        <w:t>email:</w:t>
      </w:r>
      <w:r w:rsidRPr="0004300F">
        <w:rPr>
          <w:rFonts w:asciiTheme="minorHAnsi" w:hAnsiTheme="minorHAnsi" w:cstheme="minorHAnsi"/>
          <w:color w:val="000000"/>
          <w:lang w:val="en-GB"/>
        </w:rPr>
        <w:tab/>
      </w:r>
      <w:hyperlink r:id="rId13" w:history="1">
        <w:r w:rsidRPr="0004300F">
          <w:rPr>
            <w:rStyle w:val="Hiperhivatkozs"/>
            <w:rFonts w:asciiTheme="minorHAnsi" w:hAnsiTheme="minorHAnsi" w:cstheme="minorHAnsi"/>
            <w:lang w:val="en-GB"/>
          </w:rPr>
          <w:t>dispatcher@mfgt.hu</w:t>
        </w:r>
      </w:hyperlink>
    </w:p>
    <w:p w14:paraId="4D2E8461" w14:textId="77777777" w:rsidR="0004300F" w:rsidRPr="0004300F" w:rsidRDefault="0004300F" w:rsidP="0004300F">
      <w:pPr>
        <w:pStyle w:val="WW-Szvegtrzs2"/>
        <w:spacing w:before="120" w:after="120" w:line="300" w:lineRule="atLeast"/>
        <w:rPr>
          <w:rFonts w:asciiTheme="minorHAnsi" w:hAnsiTheme="minorHAnsi" w:cstheme="minorHAnsi"/>
          <w:lang w:val="en-GB"/>
        </w:rPr>
      </w:pPr>
    </w:p>
    <w:p w14:paraId="0C994E77" w14:textId="77777777" w:rsidR="0004300F" w:rsidRPr="0004300F" w:rsidRDefault="0004300F" w:rsidP="0004300F">
      <w:pPr>
        <w:pStyle w:val="WW-Szvegtrzs2"/>
        <w:spacing w:before="120" w:after="120" w:line="300" w:lineRule="atLeast"/>
        <w:rPr>
          <w:rFonts w:asciiTheme="minorHAnsi" w:hAnsiTheme="minorHAnsi" w:cstheme="minorHAnsi"/>
          <w:lang w:val="en-GB"/>
        </w:rPr>
      </w:pPr>
      <w:r w:rsidRPr="0004300F">
        <w:rPr>
          <w:rFonts w:asciiTheme="minorHAnsi" w:hAnsiTheme="minorHAnsi" w:cstheme="minorHAnsi"/>
          <w:lang w:val="en-GB"/>
        </w:rPr>
        <w:t>This Contract shall be valid together with the attached annexes, which shall form an inseparable part thereof.</w:t>
      </w:r>
    </w:p>
    <w:p w14:paraId="7063DACF" w14:textId="77777777" w:rsidR="0004300F" w:rsidRPr="0004300F" w:rsidRDefault="0004300F" w:rsidP="0004300F">
      <w:pPr>
        <w:pStyle w:val="WW-Szvegtrzsbehzssal2"/>
        <w:spacing w:before="120" w:after="120" w:line="300" w:lineRule="atLeast"/>
        <w:ind w:left="4956" w:hanging="4950"/>
        <w:rPr>
          <w:rFonts w:asciiTheme="minorHAnsi" w:hAnsiTheme="minorHAnsi" w:cstheme="minorHAnsi"/>
          <w:lang w:val="en-GB"/>
        </w:rPr>
      </w:pPr>
    </w:p>
    <w:p w14:paraId="41CE1E27" w14:textId="77777777" w:rsidR="0004300F" w:rsidRPr="0004300F" w:rsidRDefault="0004300F" w:rsidP="0004300F">
      <w:pPr>
        <w:pStyle w:val="WW-Szvegtrzsbehzssal2"/>
        <w:spacing w:before="120" w:after="120" w:line="300" w:lineRule="atLeast"/>
        <w:ind w:left="4956" w:hanging="4950"/>
        <w:rPr>
          <w:rFonts w:asciiTheme="minorHAnsi" w:hAnsiTheme="minorHAnsi" w:cstheme="minorHAnsi"/>
          <w:lang w:val="en-GB"/>
        </w:rPr>
      </w:pPr>
      <w:r w:rsidRPr="0004300F">
        <w:rPr>
          <w:rFonts w:asciiTheme="minorHAnsi" w:hAnsiTheme="minorHAnsi" w:cstheme="minorHAnsi"/>
          <w:lang w:val="en-GB"/>
        </w:rPr>
        <w:lastRenderedPageBreak/>
        <w:t xml:space="preserve">Budapest,  </w:t>
      </w:r>
    </w:p>
    <w:tbl>
      <w:tblPr>
        <w:tblW w:w="0" w:type="auto"/>
        <w:tblInd w:w="108" w:type="dxa"/>
        <w:tblLook w:val="04A0" w:firstRow="1" w:lastRow="0" w:firstColumn="1" w:lastColumn="0" w:noHBand="0" w:noVBand="1"/>
      </w:tblPr>
      <w:tblGrid>
        <w:gridCol w:w="4771"/>
        <w:gridCol w:w="5037"/>
      </w:tblGrid>
      <w:tr w:rsidR="0004300F" w:rsidRPr="0004300F" w14:paraId="673717EA" w14:textId="77777777" w:rsidTr="001C1A33">
        <w:tc>
          <w:tcPr>
            <w:tcW w:w="4820" w:type="dxa"/>
            <w:shd w:val="clear" w:color="auto" w:fill="auto"/>
          </w:tcPr>
          <w:p w14:paraId="1B6787D3" w14:textId="77777777" w:rsidR="0004300F" w:rsidRPr="0004300F" w:rsidRDefault="0004300F" w:rsidP="001C1A33">
            <w:pPr>
              <w:suppressAutoHyphens/>
              <w:spacing w:before="120" w:after="120" w:line="300" w:lineRule="atLeast"/>
              <w:ind w:left="-108"/>
              <w:jc w:val="center"/>
              <w:rPr>
                <w:rFonts w:asciiTheme="minorHAnsi" w:eastAsia="Times New Roman" w:hAnsiTheme="minorHAnsi" w:cstheme="minorHAnsi"/>
                <w:lang w:val="en-GB"/>
              </w:rPr>
            </w:pPr>
            <w:r w:rsidRPr="0004300F">
              <w:rPr>
                <w:rFonts w:asciiTheme="minorHAnsi" w:eastAsia="Times New Roman" w:hAnsiTheme="minorHAnsi" w:cstheme="minorHAnsi"/>
                <w:lang w:val="en-GB"/>
              </w:rPr>
              <w:t>Hungarian Gas Storage Ltd.</w:t>
            </w:r>
          </w:p>
          <w:p w14:paraId="6DD27255" w14:textId="77777777" w:rsidR="0004300F" w:rsidRPr="0004300F" w:rsidRDefault="0004300F" w:rsidP="001C1A33">
            <w:pPr>
              <w:suppressAutoHyphens/>
              <w:spacing w:before="120" w:after="120" w:line="300" w:lineRule="atLeast"/>
              <w:ind w:left="-108"/>
              <w:jc w:val="center"/>
              <w:rPr>
                <w:rFonts w:asciiTheme="minorHAnsi" w:eastAsia="Times New Roman" w:hAnsiTheme="minorHAnsi" w:cstheme="minorHAnsi"/>
                <w:lang w:val="en-GB"/>
              </w:rPr>
            </w:pPr>
          </w:p>
        </w:tc>
        <w:tc>
          <w:tcPr>
            <w:tcW w:w="5103" w:type="dxa"/>
            <w:shd w:val="clear" w:color="auto" w:fill="auto"/>
          </w:tcPr>
          <w:p w14:paraId="3D790810" w14:textId="77777777" w:rsidR="0004300F" w:rsidRPr="0004300F" w:rsidRDefault="0004300F" w:rsidP="001C1A33">
            <w:pPr>
              <w:suppressAutoHyphens/>
              <w:spacing w:before="120" w:after="120" w:line="300" w:lineRule="atLeast"/>
              <w:jc w:val="center"/>
              <w:rPr>
                <w:rFonts w:asciiTheme="minorHAnsi" w:eastAsia="Times New Roman" w:hAnsiTheme="minorHAnsi" w:cstheme="minorHAnsi"/>
                <w:lang w:val="en-GB"/>
              </w:rPr>
            </w:pPr>
            <w:r w:rsidRPr="0004300F">
              <w:rPr>
                <w:rFonts w:asciiTheme="minorHAnsi" w:eastAsia="Times New Roman" w:hAnsiTheme="minorHAnsi" w:cstheme="minorHAnsi"/>
                <w:lang w:val="en-GB"/>
              </w:rPr>
              <w:t>System User</w:t>
            </w:r>
          </w:p>
        </w:tc>
      </w:tr>
      <w:tr w:rsidR="0004300F" w:rsidRPr="0004300F" w14:paraId="3F46AF48" w14:textId="77777777" w:rsidTr="001C1A33">
        <w:tc>
          <w:tcPr>
            <w:tcW w:w="4820" w:type="dxa"/>
            <w:shd w:val="clear" w:color="auto" w:fill="auto"/>
          </w:tcPr>
          <w:p w14:paraId="479D5E80" w14:textId="77777777" w:rsidR="0004300F" w:rsidRPr="0004300F" w:rsidRDefault="0004300F" w:rsidP="001C1A33">
            <w:pPr>
              <w:suppressAutoHyphens/>
              <w:spacing w:before="120" w:after="120" w:line="300" w:lineRule="atLeast"/>
              <w:jc w:val="center"/>
              <w:rPr>
                <w:rFonts w:asciiTheme="minorHAnsi" w:eastAsia="Times New Roman" w:hAnsiTheme="minorHAnsi" w:cstheme="minorHAnsi"/>
                <w:lang w:val="en-GB"/>
              </w:rPr>
            </w:pPr>
            <w:r w:rsidRPr="0004300F">
              <w:rPr>
                <w:rFonts w:asciiTheme="minorHAnsi" w:eastAsia="Times New Roman" w:hAnsiTheme="minorHAnsi" w:cstheme="minorHAnsi"/>
                <w:lang w:val="en-GB"/>
              </w:rPr>
              <w:t>.....................................................................</w:t>
            </w:r>
          </w:p>
        </w:tc>
        <w:tc>
          <w:tcPr>
            <w:tcW w:w="5103" w:type="dxa"/>
            <w:shd w:val="clear" w:color="auto" w:fill="auto"/>
          </w:tcPr>
          <w:p w14:paraId="7B3F1CF4" w14:textId="77777777" w:rsidR="0004300F" w:rsidRPr="0004300F" w:rsidRDefault="0004300F" w:rsidP="001C1A33">
            <w:pPr>
              <w:suppressAutoHyphens/>
              <w:spacing w:before="120" w:after="120" w:line="300" w:lineRule="atLeast"/>
              <w:jc w:val="center"/>
              <w:rPr>
                <w:rFonts w:asciiTheme="minorHAnsi" w:eastAsia="Times New Roman" w:hAnsiTheme="minorHAnsi" w:cstheme="minorHAnsi"/>
                <w:lang w:val="en-GB"/>
              </w:rPr>
            </w:pPr>
            <w:r w:rsidRPr="0004300F">
              <w:rPr>
                <w:rFonts w:asciiTheme="minorHAnsi" w:eastAsia="Times New Roman" w:hAnsiTheme="minorHAnsi" w:cstheme="minorHAnsi"/>
                <w:lang w:val="en-GB"/>
              </w:rPr>
              <w:t>……………………………..…………………………………….</w:t>
            </w:r>
          </w:p>
        </w:tc>
      </w:tr>
    </w:tbl>
    <w:p w14:paraId="15BF33B4" w14:textId="77777777" w:rsidR="0004300F" w:rsidRPr="0004300F" w:rsidRDefault="0004300F" w:rsidP="0004300F">
      <w:pPr>
        <w:pStyle w:val="WW-Szvegtrzsbehzssal2"/>
        <w:spacing w:before="120" w:after="120" w:line="300" w:lineRule="atLeast"/>
        <w:ind w:left="0"/>
        <w:rPr>
          <w:rFonts w:asciiTheme="minorHAnsi" w:hAnsiTheme="minorHAnsi" w:cstheme="minorHAnsi"/>
          <w:lang w:val="en-GB"/>
        </w:rPr>
      </w:pPr>
    </w:p>
    <w:p w14:paraId="632F2BFF" w14:textId="77777777" w:rsidR="0004300F" w:rsidRPr="0004300F" w:rsidRDefault="0004300F" w:rsidP="0004300F">
      <w:pPr>
        <w:pStyle w:val="WW-Szvegtrzsbehzssal2"/>
        <w:spacing w:before="120" w:after="120" w:line="300" w:lineRule="atLeast"/>
        <w:ind w:left="4956" w:hanging="4950"/>
        <w:rPr>
          <w:rFonts w:asciiTheme="minorHAnsi" w:hAnsiTheme="minorHAnsi" w:cstheme="minorHAnsi"/>
          <w:lang w:val="en-GB"/>
        </w:rPr>
      </w:pPr>
      <w:r w:rsidRPr="0004300F">
        <w:rPr>
          <w:rFonts w:asciiTheme="minorHAnsi" w:hAnsiTheme="minorHAnsi" w:cstheme="minorHAnsi"/>
          <w:lang w:val="en-GB"/>
        </w:rPr>
        <w:t>Annexes:</w:t>
      </w:r>
    </w:p>
    <w:p w14:paraId="23B7CAE7" w14:textId="77777777" w:rsidR="0004300F" w:rsidRPr="0004300F" w:rsidRDefault="0004300F" w:rsidP="0004300F">
      <w:pPr>
        <w:tabs>
          <w:tab w:val="left" w:pos="1701"/>
        </w:tabs>
        <w:spacing w:before="120" w:after="120" w:line="300" w:lineRule="atLeast"/>
        <w:ind w:left="1695" w:hanging="1695"/>
        <w:rPr>
          <w:rFonts w:asciiTheme="minorHAnsi" w:hAnsiTheme="minorHAnsi" w:cstheme="minorHAnsi"/>
          <w:color w:val="000000"/>
          <w:lang w:val="en-GB"/>
        </w:rPr>
      </w:pPr>
      <w:r w:rsidRPr="0004300F">
        <w:rPr>
          <w:rFonts w:asciiTheme="minorHAnsi" w:hAnsiTheme="minorHAnsi" w:cstheme="minorHAnsi"/>
          <w:color w:val="000000"/>
          <w:lang w:val="en-GB"/>
        </w:rPr>
        <w:t xml:space="preserve">Annex No. 1: </w:t>
      </w:r>
      <w:r w:rsidRPr="0004300F">
        <w:rPr>
          <w:rFonts w:asciiTheme="minorHAnsi" w:hAnsiTheme="minorHAnsi" w:cstheme="minorHAnsi"/>
          <w:color w:val="000000"/>
          <w:lang w:val="en-GB"/>
        </w:rPr>
        <w:tab/>
      </w:r>
      <w:r w:rsidRPr="0004300F">
        <w:rPr>
          <w:rFonts w:asciiTheme="minorHAnsi" w:hAnsiTheme="minorHAnsi" w:cstheme="minorHAnsi"/>
          <w:lang w:val="en-GB"/>
        </w:rPr>
        <w:t>Description of FLEX Plus Customized Service, Storage Plus Customized Service and Daily Peak Plus Customized Service, and fee and terms of using Intraday Nomination Plus Customized Service</w:t>
      </w:r>
    </w:p>
    <w:p w14:paraId="5CEFBDA8" w14:textId="77777777" w:rsidR="0004300F" w:rsidRPr="0004300F" w:rsidRDefault="0004300F" w:rsidP="0004300F">
      <w:pPr>
        <w:tabs>
          <w:tab w:val="left" w:pos="1701"/>
        </w:tabs>
        <w:spacing w:before="120" w:after="120" w:line="300" w:lineRule="atLeast"/>
        <w:rPr>
          <w:rFonts w:asciiTheme="minorHAnsi" w:hAnsiTheme="minorHAnsi" w:cstheme="minorHAnsi"/>
          <w:lang w:val="en-GB"/>
        </w:rPr>
      </w:pPr>
      <w:r w:rsidRPr="0004300F">
        <w:rPr>
          <w:rFonts w:asciiTheme="minorHAnsi" w:hAnsiTheme="minorHAnsi" w:cstheme="minorHAnsi"/>
          <w:lang w:val="en-GB"/>
        </w:rPr>
        <w:t xml:space="preserve">Annex No. 2: </w:t>
      </w:r>
      <w:r w:rsidRPr="0004300F">
        <w:rPr>
          <w:rFonts w:asciiTheme="minorHAnsi" w:hAnsiTheme="minorHAnsi" w:cstheme="minorHAnsi"/>
          <w:lang w:val="en-GB"/>
        </w:rPr>
        <w:tab/>
        <w:t xml:space="preserve"> Successful bid submitted by the System User during the Auction</w:t>
      </w:r>
    </w:p>
    <w:p w14:paraId="744BC9A5" w14:textId="77777777" w:rsidR="0004300F" w:rsidRPr="0004300F" w:rsidRDefault="0004300F" w:rsidP="0004300F">
      <w:pPr>
        <w:tabs>
          <w:tab w:val="left" w:pos="1701"/>
        </w:tabs>
        <w:spacing w:before="120" w:after="120" w:line="300" w:lineRule="atLeast"/>
        <w:rPr>
          <w:rFonts w:asciiTheme="minorHAnsi" w:hAnsiTheme="minorHAnsi" w:cstheme="minorHAnsi"/>
          <w:lang w:val="en-GB"/>
        </w:rPr>
      </w:pPr>
      <w:r w:rsidRPr="0004300F">
        <w:rPr>
          <w:rFonts w:asciiTheme="minorHAnsi" w:hAnsiTheme="minorHAnsi" w:cstheme="minorHAnsi"/>
          <w:lang w:val="en-GB"/>
        </w:rPr>
        <w:t xml:space="preserve">Annex No. 3: </w:t>
      </w:r>
      <w:r w:rsidRPr="0004300F">
        <w:rPr>
          <w:rFonts w:asciiTheme="minorHAnsi" w:hAnsiTheme="minorHAnsi" w:cstheme="minorHAnsi"/>
          <w:lang w:val="en-GB"/>
        </w:rPr>
        <w:tab/>
        <w:t xml:space="preserve"> Capacity fees payable by System Users</w:t>
      </w:r>
    </w:p>
    <w:p w14:paraId="1A83A333" w14:textId="77777777" w:rsidR="0004300F" w:rsidRPr="0004300F" w:rsidRDefault="0004300F" w:rsidP="0004300F">
      <w:pPr>
        <w:tabs>
          <w:tab w:val="left" w:pos="1701"/>
        </w:tabs>
        <w:spacing w:before="120" w:after="120" w:line="300" w:lineRule="atLeast"/>
        <w:rPr>
          <w:rFonts w:asciiTheme="minorHAnsi" w:hAnsiTheme="minorHAnsi" w:cstheme="minorHAnsi"/>
          <w:lang w:val="en-GB"/>
        </w:rPr>
      </w:pPr>
      <w:r w:rsidRPr="0004300F">
        <w:rPr>
          <w:rFonts w:asciiTheme="minorHAnsi" w:hAnsiTheme="minorHAnsi" w:cstheme="minorHAnsi"/>
          <w:lang w:val="en-GB"/>
        </w:rPr>
        <w:t>Annex No. 4:</w:t>
      </w:r>
      <w:r w:rsidRPr="0004300F">
        <w:rPr>
          <w:rFonts w:asciiTheme="minorHAnsi" w:hAnsiTheme="minorHAnsi" w:cstheme="minorHAnsi"/>
          <w:lang w:val="en-GB"/>
        </w:rPr>
        <w:tab/>
        <w:t>Declaration</w:t>
      </w:r>
    </w:p>
    <w:p w14:paraId="47189080" w14:textId="77777777" w:rsidR="0004300F" w:rsidRPr="0004300F" w:rsidRDefault="0004300F" w:rsidP="0004300F">
      <w:pPr>
        <w:rPr>
          <w:rFonts w:asciiTheme="minorHAnsi" w:eastAsia="Calibri" w:hAnsiTheme="minorHAnsi" w:cstheme="minorHAnsi"/>
          <w:b/>
          <w:lang w:val="en-GB"/>
        </w:rPr>
      </w:pPr>
      <w:r w:rsidRPr="0004300F">
        <w:rPr>
          <w:rFonts w:asciiTheme="minorHAnsi" w:eastAsia="Calibri" w:hAnsiTheme="minorHAnsi" w:cstheme="minorHAnsi"/>
          <w:b/>
          <w:bCs/>
          <w:lang w:val="en-GB"/>
        </w:rPr>
        <w:br w:type="page"/>
      </w:r>
    </w:p>
    <w:p w14:paraId="146C6874" w14:textId="77777777" w:rsidR="0004300F" w:rsidRPr="0004300F" w:rsidRDefault="0004300F" w:rsidP="0004300F">
      <w:pPr>
        <w:spacing w:before="120" w:after="120" w:line="300" w:lineRule="atLeast"/>
        <w:ind w:left="426"/>
        <w:jc w:val="both"/>
        <w:rPr>
          <w:rFonts w:asciiTheme="minorHAnsi" w:hAnsiTheme="minorHAnsi" w:cstheme="minorHAnsi"/>
          <w:b/>
          <w:lang w:val="en-GB"/>
        </w:rPr>
      </w:pPr>
      <w:r w:rsidRPr="0004300F">
        <w:rPr>
          <w:rFonts w:asciiTheme="minorHAnsi" w:eastAsia="Calibri" w:hAnsiTheme="minorHAnsi" w:cstheme="minorHAnsi"/>
          <w:b/>
          <w:bCs/>
          <w:lang w:val="en-GB"/>
        </w:rPr>
        <w:lastRenderedPageBreak/>
        <w:t>Annex No. 1</w:t>
      </w:r>
    </w:p>
    <w:p w14:paraId="1DEFD77A" w14:textId="77777777" w:rsidR="0004300F" w:rsidRPr="0004300F" w:rsidRDefault="0004300F" w:rsidP="0004300F">
      <w:pPr>
        <w:pStyle w:val="StlusSZ4"/>
        <w:numPr>
          <w:ilvl w:val="0"/>
          <w:numId w:val="0"/>
        </w:numPr>
        <w:ind w:left="567"/>
        <w:rPr>
          <w:rFonts w:asciiTheme="minorHAnsi" w:hAnsiTheme="minorHAnsi" w:cstheme="minorHAnsi"/>
          <w:b w:val="0"/>
          <w:lang w:val="en-GB"/>
        </w:rPr>
      </w:pPr>
      <w:r w:rsidRPr="0004300F">
        <w:rPr>
          <w:rFonts w:asciiTheme="minorHAnsi" w:hAnsiTheme="minorHAnsi" w:cstheme="minorHAnsi"/>
          <w:iCs w:val="0"/>
          <w:lang w:val="en-GB"/>
        </w:rPr>
        <w:t>Flex Plus Storage Service</w:t>
      </w:r>
    </w:p>
    <w:p w14:paraId="152A12AE" w14:textId="77777777" w:rsidR="0004300F" w:rsidRPr="0004300F" w:rsidRDefault="0004300F" w:rsidP="0004300F">
      <w:pPr>
        <w:spacing w:before="120" w:after="120" w:line="300" w:lineRule="atLeast"/>
        <w:ind w:left="567" w:hanging="11"/>
        <w:jc w:val="both"/>
        <w:rPr>
          <w:rFonts w:asciiTheme="minorHAnsi" w:hAnsiTheme="minorHAnsi" w:cstheme="minorHAnsi"/>
          <w:lang w:val="en-GB"/>
        </w:rPr>
      </w:pPr>
      <w:r w:rsidRPr="0004300F">
        <w:rPr>
          <w:rFonts w:asciiTheme="minorHAnsi" w:hAnsiTheme="minorHAnsi" w:cstheme="minorHAnsi"/>
          <w:lang w:val="en-GB"/>
        </w:rPr>
        <w:t>Flex Plus Service allows positive or negative hydraulic balancing gas (HEG) nomination exceeding 10% of the Buyer’s daily nomination for the zero point of the unified storage facility of MFGT, which then shall be allocated if used. This service is available to System Users with Natural Gas Storage Contract and storage capacity booking for the relevant storage year.</w:t>
      </w:r>
    </w:p>
    <w:p w14:paraId="0A1B48E6" w14:textId="77777777" w:rsidR="0004300F" w:rsidRPr="0004300F" w:rsidRDefault="0004300F" w:rsidP="0004300F">
      <w:pPr>
        <w:spacing w:before="120" w:after="120" w:line="300" w:lineRule="atLeast"/>
        <w:ind w:left="567"/>
        <w:jc w:val="both"/>
        <w:rPr>
          <w:rFonts w:asciiTheme="minorHAnsi" w:hAnsiTheme="minorHAnsi" w:cstheme="minorHAnsi"/>
          <w:lang w:val="en-GB"/>
        </w:rPr>
      </w:pPr>
      <w:r w:rsidRPr="0004300F">
        <w:rPr>
          <w:rFonts w:asciiTheme="minorHAnsi" w:hAnsiTheme="minorHAnsi" w:cstheme="minorHAnsi"/>
          <w:lang w:val="en-GB"/>
        </w:rPr>
        <w:t>MFGT facilitates it for System Users with Flex Plus Service to provide positive or negative HEG quantities via the MFGT IT platform above 10% of the daily nominated quantity. The sum of the largest possible positive HEG quantity and the nominated quantity may not exceed the capacity available to the System User. The sum of the largest possible negative HEG quantity and the nominated quantity may not be less than zero.</w:t>
      </w:r>
    </w:p>
    <w:p w14:paraId="53C84F0F" w14:textId="77777777" w:rsidR="0004300F" w:rsidRPr="0004300F" w:rsidRDefault="0004300F" w:rsidP="0004300F">
      <w:pPr>
        <w:pStyle w:val="Listaszerbekezds"/>
        <w:spacing w:before="120" w:after="120" w:line="300" w:lineRule="atLeast"/>
        <w:ind w:left="567" w:hanging="11"/>
        <w:jc w:val="both"/>
        <w:rPr>
          <w:rFonts w:asciiTheme="minorHAnsi" w:eastAsia="Calibri" w:hAnsiTheme="minorHAnsi" w:cstheme="minorHAnsi"/>
          <w:lang w:val="en-GB"/>
        </w:rPr>
      </w:pPr>
      <w:r w:rsidRPr="0004300F">
        <w:rPr>
          <w:rFonts w:asciiTheme="minorHAnsi" w:eastAsia="Calibri" w:hAnsiTheme="minorHAnsi" w:cstheme="minorHAnsi"/>
          <w:bCs w:val="0"/>
          <w:lang w:val="en-GB"/>
        </w:rPr>
        <w:t>Fee shall be paid only for the quantity allocated by MFGT in excess of 10% of the daily nominated quantity.</w:t>
      </w:r>
    </w:p>
    <w:p w14:paraId="468DD26F" w14:textId="77777777" w:rsidR="0004300F" w:rsidRPr="0004300F" w:rsidRDefault="0004300F" w:rsidP="0004300F">
      <w:pPr>
        <w:spacing w:before="120" w:after="120" w:line="300" w:lineRule="atLeast"/>
        <w:ind w:left="567"/>
        <w:jc w:val="both"/>
        <w:rPr>
          <w:rFonts w:asciiTheme="minorHAnsi" w:hAnsiTheme="minorHAnsi" w:cstheme="minorHAnsi"/>
          <w:lang w:val="en-GB"/>
        </w:rPr>
      </w:pPr>
      <w:r w:rsidRPr="0004300F">
        <w:rPr>
          <w:rFonts w:asciiTheme="minorHAnsi" w:eastAsia="Calibri" w:hAnsiTheme="minorHAnsi" w:cstheme="minorHAnsi"/>
          <w:lang w:val="en-GB"/>
        </w:rPr>
        <w:t>If MFGT allocates the nominated quantity, System User shall pay the fee specified in Section 3.1 of the Code of Business Conduct.</w:t>
      </w:r>
    </w:p>
    <w:p w14:paraId="49CEB9F3" w14:textId="77777777" w:rsidR="0004300F" w:rsidRPr="0004300F" w:rsidRDefault="0004300F" w:rsidP="0004300F">
      <w:pPr>
        <w:spacing w:before="120" w:after="120" w:line="300" w:lineRule="atLeast"/>
        <w:ind w:left="567" w:hanging="11"/>
        <w:jc w:val="both"/>
        <w:rPr>
          <w:rFonts w:asciiTheme="minorHAnsi" w:hAnsiTheme="minorHAnsi" w:cstheme="minorHAnsi"/>
          <w:lang w:val="en-GB"/>
        </w:rPr>
      </w:pPr>
      <w:r w:rsidRPr="0004300F">
        <w:rPr>
          <w:rFonts w:asciiTheme="minorHAnsi" w:hAnsiTheme="minorHAnsi" w:cstheme="minorHAnsi"/>
          <w:lang w:val="en-GB"/>
        </w:rPr>
        <w:t>If the allocated HEG quantity does not exceed 10% of the System User’s daily nominated quantity: it shall be part of the basic service.</w:t>
      </w:r>
    </w:p>
    <w:p w14:paraId="1AC08003" w14:textId="77777777" w:rsidR="0004300F" w:rsidRPr="0004300F" w:rsidRDefault="0004300F" w:rsidP="0004300F">
      <w:pPr>
        <w:spacing w:before="120" w:after="120" w:line="300" w:lineRule="atLeast"/>
        <w:ind w:left="567" w:hanging="11"/>
        <w:jc w:val="both"/>
        <w:rPr>
          <w:rFonts w:asciiTheme="minorHAnsi" w:hAnsiTheme="minorHAnsi" w:cstheme="minorHAnsi"/>
          <w:lang w:val="en-GB"/>
        </w:rPr>
      </w:pPr>
      <w:r w:rsidRPr="0004300F">
        <w:rPr>
          <w:rFonts w:asciiTheme="minorHAnsi" w:hAnsiTheme="minorHAnsi" w:cstheme="minorHAnsi"/>
          <w:lang w:val="en-GB"/>
        </w:rPr>
        <w:t xml:space="preserve">If the allocated HEG quantity exceeds 10% of the System User’s daily nominated quantity, the fee for the Flex Plus Customized Service shall be .... HUF/kWh/day + VAT as per the applicable fee list for the amount above 10% of the daily nominated quantity. </w:t>
      </w:r>
    </w:p>
    <w:p w14:paraId="65FBB9AC" w14:textId="77777777" w:rsidR="0004300F" w:rsidRPr="0004300F" w:rsidRDefault="0004300F" w:rsidP="0004300F">
      <w:pPr>
        <w:spacing w:before="120" w:after="120" w:line="300" w:lineRule="atLeast"/>
        <w:ind w:left="567" w:hanging="11"/>
        <w:jc w:val="both"/>
        <w:rPr>
          <w:rFonts w:asciiTheme="minorHAnsi" w:hAnsiTheme="minorHAnsi" w:cstheme="minorHAnsi"/>
          <w:color w:val="000000"/>
          <w:lang w:val="en-GB"/>
        </w:rPr>
      </w:pPr>
      <w:r w:rsidRPr="0004300F">
        <w:rPr>
          <w:rFonts w:asciiTheme="minorHAnsi" w:hAnsiTheme="minorHAnsi" w:cstheme="minorHAnsi"/>
          <w:lang w:val="en-GB"/>
        </w:rPr>
        <w:t xml:space="preserve">The financial settlement and invoicing of the Flex Plus Customized Service shall be performed posteriorly at the beginning of the month following the reference month by settling the volume fee, and shall be based on the daily value actually allocated by MFGT above 10% of the daily nominated quantity. </w:t>
      </w:r>
    </w:p>
    <w:p w14:paraId="050ED960" w14:textId="77777777" w:rsidR="0004300F" w:rsidRPr="0004300F" w:rsidRDefault="0004300F" w:rsidP="0004300F">
      <w:pPr>
        <w:spacing w:before="120" w:after="120" w:line="300" w:lineRule="atLeast"/>
        <w:ind w:left="567" w:hanging="11"/>
        <w:jc w:val="both"/>
        <w:rPr>
          <w:rFonts w:asciiTheme="minorHAnsi" w:hAnsiTheme="minorHAnsi" w:cstheme="minorHAnsi"/>
          <w:lang w:val="en-GB"/>
        </w:rPr>
      </w:pPr>
      <w:r w:rsidRPr="0004300F">
        <w:rPr>
          <w:rFonts w:asciiTheme="minorHAnsi" w:hAnsiTheme="minorHAnsi" w:cstheme="minorHAnsi"/>
          <w:lang w:val="en-GB"/>
        </w:rPr>
        <w:t>A statement and an invoice based on the statement shall be sent by MFGT to the System User each month regarding the fees relating to using the Flex Plus Customized Service. The payment deadline of the invoice shall be 30 calendar days from the date of issue.</w:t>
      </w:r>
    </w:p>
    <w:p w14:paraId="25B5DBD8" w14:textId="77777777" w:rsidR="0004300F" w:rsidRPr="0004300F" w:rsidRDefault="0004300F" w:rsidP="0004300F">
      <w:pPr>
        <w:spacing w:before="120" w:after="120" w:line="300" w:lineRule="atLeast"/>
        <w:ind w:left="567" w:hanging="11"/>
        <w:jc w:val="both"/>
        <w:rPr>
          <w:rFonts w:asciiTheme="minorHAnsi" w:hAnsiTheme="minorHAnsi" w:cstheme="minorHAnsi"/>
          <w:lang w:val="en-GB"/>
        </w:rPr>
      </w:pPr>
      <w:r w:rsidRPr="0004300F">
        <w:rPr>
          <w:rFonts w:asciiTheme="minorHAnsi" w:hAnsiTheme="minorHAnsi" w:cstheme="minorHAnsi"/>
          <w:lang w:val="en-GB"/>
        </w:rPr>
        <w:t>Payment, guarantee and financial guarantee conditions not regulated by the Tariff Decrees or the Code of Business Conduct of MFGT shall be determined according to the agreement between the Parties.</w:t>
      </w:r>
    </w:p>
    <w:p w14:paraId="4CBFA823" w14:textId="77777777" w:rsidR="0004300F" w:rsidRPr="0004300F" w:rsidRDefault="0004300F" w:rsidP="0004300F">
      <w:pPr>
        <w:spacing w:before="120" w:after="120" w:line="300" w:lineRule="atLeast"/>
        <w:ind w:left="567" w:hanging="11"/>
        <w:jc w:val="both"/>
        <w:rPr>
          <w:rFonts w:asciiTheme="minorHAnsi" w:hAnsiTheme="minorHAnsi" w:cstheme="minorHAnsi"/>
          <w:lang w:val="en-GB"/>
        </w:rPr>
      </w:pPr>
      <w:r w:rsidRPr="0004300F">
        <w:rPr>
          <w:rFonts w:asciiTheme="minorHAnsi" w:hAnsiTheme="minorHAnsi" w:cstheme="minorHAnsi"/>
          <w:lang w:val="en-GB"/>
        </w:rPr>
        <w:t xml:space="preserve">System User agrees that in case of payment default on the service fees payable as per this contract in relation to the capacity booking contract concluded on ....................... 2019 on natural gas storage for storage years 2019/2020, MFGT may call in from the financial guarantee (bank guarantee) or from the payment guarantee (injected natural gas) offered by the System User an </w:t>
      </w:r>
      <w:r w:rsidRPr="0004300F">
        <w:rPr>
          <w:rFonts w:asciiTheme="minorHAnsi" w:hAnsiTheme="minorHAnsi" w:cstheme="minorHAnsi"/>
          <w:lang w:val="en-GB"/>
        </w:rPr>
        <w:lastRenderedPageBreak/>
        <w:t xml:space="preserve">amount which covers the invoiced but unpaid service fees, or may sell from the injected natural gas energy quantity an amount the purchase price of which covers the invoiced but unpaid fees. </w:t>
      </w:r>
    </w:p>
    <w:p w14:paraId="6FA2292B" w14:textId="77777777" w:rsidR="0004300F" w:rsidRPr="0004300F" w:rsidRDefault="0004300F" w:rsidP="0004300F">
      <w:pPr>
        <w:spacing w:before="120" w:after="120" w:line="300" w:lineRule="atLeast"/>
        <w:ind w:left="567" w:hanging="11"/>
        <w:jc w:val="both"/>
        <w:rPr>
          <w:rFonts w:asciiTheme="minorHAnsi" w:hAnsiTheme="minorHAnsi" w:cstheme="minorHAnsi"/>
          <w:lang w:val="en-GB"/>
        </w:rPr>
      </w:pPr>
      <w:r w:rsidRPr="0004300F">
        <w:rPr>
          <w:rFonts w:asciiTheme="minorHAnsi" w:hAnsiTheme="minorHAnsi" w:cstheme="minorHAnsi"/>
          <w:lang w:val="en-GB"/>
        </w:rPr>
        <w:t>The relating rules of procedure and the specific details are contained in Annex No. 7 of MFGT’s Code of Business Conduct.</w:t>
      </w:r>
    </w:p>
    <w:p w14:paraId="3B124A63" w14:textId="77777777" w:rsidR="0004300F" w:rsidRPr="0004300F" w:rsidRDefault="0004300F" w:rsidP="0004300F">
      <w:pPr>
        <w:ind w:left="567" w:hanging="11"/>
        <w:jc w:val="both"/>
        <w:rPr>
          <w:rFonts w:asciiTheme="minorHAnsi" w:hAnsiTheme="minorHAnsi" w:cstheme="minorHAnsi"/>
          <w:lang w:val="en-GB"/>
        </w:rPr>
      </w:pPr>
      <w:r w:rsidRPr="0004300F">
        <w:rPr>
          <w:rFonts w:asciiTheme="minorHAnsi" w:hAnsiTheme="minorHAnsi" w:cstheme="minorHAnsi"/>
          <w:lang w:val="en-GB"/>
        </w:rPr>
        <w:t>In all other respects, conditions as per the fee list available on MFGT’s website shall apply to the service.</w:t>
      </w:r>
    </w:p>
    <w:p w14:paraId="47BC83DE" w14:textId="77777777" w:rsidR="0004300F" w:rsidRPr="0004300F" w:rsidRDefault="0004300F" w:rsidP="0004300F">
      <w:pPr>
        <w:rPr>
          <w:rFonts w:asciiTheme="minorHAnsi" w:hAnsiTheme="minorHAnsi" w:cstheme="minorHAnsi"/>
          <w:b/>
          <w:lang w:val="en-GB"/>
        </w:rPr>
      </w:pPr>
      <w:r w:rsidRPr="0004300F">
        <w:rPr>
          <w:rFonts w:asciiTheme="minorHAnsi" w:hAnsiTheme="minorHAnsi" w:cstheme="minorHAnsi"/>
          <w:i/>
          <w:iCs/>
          <w:lang w:val="en-GB"/>
        </w:rPr>
        <w:br w:type="page"/>
      </w:r>
    </w:p>
    <w:p w14:paraId="261BB590" w14:textId="77777777" w:rsidR="0004300F" w:rsidRPr="0004300F" w:rsidRDefault="0004300F" w:rsidP="0004300F">
      <w:pPr>
        <w:pStyle w:val="Cmsor4"/>
        <w:numPr>
          <w:ilvl w:val="0"/>
          <w:numId w:val="0"/>
        </w:numPr>
        <w:spacing w:before="360" w:after="360" w:line="300" w:lineRule="atLeast"/>
        <w:ind w:left="1290" w:hanging="723"/>
        <w:jc w:val="both"/>
        <w:rPr>
          <w:rFonts w:asciiTheme="minorHAnsi" w:hAnsiTheme="minorHAnsi" w:cstheme="minorHAnsi"/>
          <w:i w:val="0"/>
          <w:lang w:val="en-GB"/>
        </w:rPr>
      </w:pPr>
      <w:r w:rsidRPr="0004300F">
        <w:rPr>
          <w:rFonts w:asciiTheme="minorHAnsi" w:hAnsiTheme="minorHAnsi" w:cstheme="minorHAnsi"/>
          <w:i w:val="0"/>
          <w:iCs w:val="0"/>
          <w:lang w:val="en-GB"/>
        </w:rPr>
        <w:lastRenderedPageBreak/>
        <w:t xml:space="preserve">Storage Plus Service </w:t>
      </w:r>
    </w:p>
    <w:p w14:paraId="10112DF5" w14:textId="77777777" w:rsidR="0004300F" w:rsidRPr="0004300F" w:rsidRDefault="0004300F" w:rsidP="0004300F">
      <w:pPr>
        <w:spacing w:before="120" w:after="120" w:line="300" w:lineRule="atLeast"/>
        <w:ind w:left="567"/>
        <w:jc w:val="both"/>
        <w:rPr>
          <w:rFonts w:asciiTheme="minorHAnsi" w:hAnsiTheme="minorHAnsi" w:cstheme="minorHAnsi"/>
          <w:lang w:val="en-GB"/>
        </w:rPr>
      </w:pPr>
      <w:r w:rsidRPr="0004300F">
        <w:rPr>
          <w:rFonts w:asciiTheme="minorHAnsi" w:hAnsiTheme="minorHAnsi" w:cstheme="minorHAnsi"/>
          <w:lang w:val="en-GB"/>
        </w:rPr>
        <w:t xml:space="preserve">Storage Plus Service allows the System Users to move gas on an interruptible basis in the direction opposite to the actual physical flow at the storage facility and/or the direction of flow announced for the relevant period. This means that they will be able to perform injection during the withdrawal cycle, and withdrawal during the injection cycle, regardless of the actual physical direction of flow at the storage facility. </w:t>
      </w:r>
    </w:p>
    <w:p w14:paraId="7E1CBEE8" w14:textId="77777777" w:rsidR="0004300F" w:rsidRPr="0004300F" w:rsidRDefault="0004300F" w:rsidP="0004300F">
      <w:pPr>
        <w:spacing w:before="120" w:after="120" w:line="300" w:lineRule="atLeast"/>
        <w:ind w:firstLine="567"/>
        <w:jc w:val="both"/>
        <w:rPr>
          <w:rFonts w:asciiTheme="minorHAnsi" w:hAnsiTheme="minorHAnsi" w:cstheme="minorHAnsi"/>
          <w:lang w:val="en-GB"/>
        </w:rPr>
      </w:pPr>
      <w:r w:rsidRPr="0004300F">
        <w:rPr>
          <w:rFonts w:asciiTheme="minorHAnsi" w:hAnsiTheme="minorHAnsi" w:cstheme="minorHAnsi"/>
          <w:lang w:val="en-GB"/>
        </w:rPr>
        <w:t xml:space="preserve">This is possible in two ways: </w:t>
      </w:r>
    </w:p>
    <w:p w14:paraId="2FD4BF3F" w14:textId="77777777" w:rsidR="0004300F" w:rsidRPr="0004300F" w:rsidRDefault="0004300F" w:rsidP="0004300F">
      <w:pPr>
        <w:numPr>
          <w:ilvl w:val="0"/>
          <w:numId w:val="2"/>
        </w:numPr>
        <w:tabs>
          <w:tab w:val="clear" w:pos="783"/>
          <w:tab w:val="num" w:pos="1276"/>
        </w:tabs>
        <w:spacing w:before="120" w:after="120" w:line="300" w:lineRule="atLeast"/>
        <w:ind w:left="1276" w:hanging="357"/>
        <w:jc w:val="both"/>
        <w:rPr>
          <w:rFonts w:asciiTheme="minorHAnsi" w:hAnsiTheme="minorHAnsi" w:cstheme="minorHAnsi"/>
          <w:lang w:val="en-GB"/>
        </w:rPr>
      </w:pPr>
      <w:r w:rsidRPr="0004300F">
        <w:rPr>
          <w:rFonts w:asciiTheme="minorHAnsi" w:hAnsiTheme="minorHAnsi" w:cstheme="minorHAnsi"/>
          <w:lang w:val="en-GB"/>
        </w:rPr>
        <w:t xml:space="preserve">either by opposite direction supply at the zero point of the unified storage facility </w:t>
      </w:r>
    </w:p>
    <w:p w14:paraId="0FB99C32" w14:textId="77777777" w:rsidR="0004300F" w:rsidRPr="0004300F" w:rsidRDefault="0004300F" w:rsidP="0004300F">
      <w:pPr>
        <w:numPr>
          <w:ilvl w:val="0"/>
          <w:numId w:val="2"/>
        </w:numPr>
        <w:tabs>
          <w:tab w:val="clear" w:pos="783"/>
          <w:tab w:val="num" w:pos="1276"/>
        </w:tabs>
        <w:spacing w:before="120" w:after="120" w:line="300" w:lineRule="atLeast"/>
        <w:ind w:left="1276" w:hanging="357"/>
        <w:jc w:val="both"/>
        <w:rPr>
          <w:rFonts w:asciiTheme="minorHAnsi" w:hAnsiTheme="minorHAnsi" w:cstheme="minorHAnsi"/>
          <w:lang w:val="en-GB"/>
        </w:rPr>
      </w:pPr>
      <w:r w:rsidRPr="0004300F">
        <w:rPr>
          <w:rFonts w:asciiTheme="minorHAnsi" w:hAnsiTheme="minorHAnsi" w:cstheme="minorHAnsi"/>
          <w:lang w:val="en-GB"/>
        </w:rPr>
        <w:t>or by starting up a storage facility in the flow direction opposite to that of the announced storage cycle.</w:t>
      </w:r>
    </w:p>
    <w:p w14:paraId="5EA9E881" w14:textId="77777777" w:rsidR="0004300F" w:rsidRPr="0004300F" w:rsidRDefault="0004300F" w:rsidP="0004300F">
      <w:pPr>
        <w:spacing w:before="120" w:after="120" w:line="300" w:lineRule="atLeast"/>
        <w:ind w:left="567"/>
        <w:jc w:val="both"/>
        <w:rPr>
          <w:rFonts w:asciiTheme="minorHAnsi" w:hAnsiTheme="minorHAnsi" w:cstheme="minorHAnsi"/>
          <w:lang w:val="en-GB"/>
        </w:rPr>
      </w:pPr>
      <w:r w:rsidRPr="0004300F">
        <w:rPr>
          <w:rFonts w:asciiTheme="minorHAnsi" w:hAnsiTheme="minorHAnsi" w:cstheme="minorHAnsi"/>
          <w:lang w:val="en-GB"/>
        </w:rPr>
        <w:t xml:space="preserve">Anyone intending to use the Storage Plus Service shall make sure that for performing the transmission, all the conditions prescribed for the service are met with regard to the Natural Gas Transmission (FGSZ) system. MFGT shall assume liability exclusively for providing the storage service, while the transmission service shall be provided by FGSZ.  </w:t>
      </w:r>
    </w:p>
    <w:p w14:paraId="37497B80" w14:textId="77777777" w:rsidR="0004300F" w:rsidRPr="0004300F" w:rsidRDefault="0004300F" w:rsidP="0004300F">
      <w:pPr>
        <w:spacing w:before="120" w:after="120" w:line="300" w:lineRule="atLeast"/>
        <w:ind w:left="567"/>
        <w:jc w:val="both"/>
        <w:rPr>
          <w:rFonts w:asciiTheme="minorHAnsi" w:hAnsiTheme="minorHAnsi" w:cstheme="minorHAnsi"/>
          <w:lang w:val="en-GB"/>
        </w:rPr>
      </w:pPr>
      <w:r w:rsidRPr="0004300F">
        <w:rPr>
          <w:rFonts w:asciiTheme="minorHAnsi" w:hAnsiTheme="minorHAnsi" w:cstheme="minorHAnsi"/>
          <w:lang w:val="en-GB"/>
        </w:rPr>
        <w:t>The fee for the Storage Plus storage service is ... HUF/kWh/day as per the applicable fee list.</w:t>
      </w:r>
    </w:p>
    <w:p w14:paraId="1913A0CA" w14:textId="77777777" w:rsidR="0004300F" w:rsidRPr="0004300F" w:rsidRDefault="0004300F" w:rsidP="0004300F">
      <w:pPr>
        <w:pStyle w:val="Listaszerbekezds"/>
        <w:spacing w:before="120" w:after="120" w:line="300" w:lineRule="atLeast"/>
        <w:ind w:left="567"/>
        <w:jc w:val="both"/>
        <w:rPr>
          <w:rFonts w:asciiTheme="minorHAnsi" w:hAnsiTheme="minorHAnsi" w:cstheme="minorHAnsi"/>
          <w:lang w:val="en-GB"/>
        </w:rPr>
      </w:pPr>
      <w:r w:rsidRPr="0004300F">
        <w:rPr>
          <w:rFonts w:asciiTheme="minorHAnsi" w:hAnsiTheme="minorHAnsi" w:cstheme="minorHAnsi"/>
          <w:bCs w:val="0"/>
          <w:lang w:val="en-GB"/>
        </w:rPr>
        <w:t>Storage Plus Service fee shall be payable in the event of using injection and withdrawal service in the direction opposite to the direction of flow announced for the relevant period according to quantities thus injected or withdrawn.</w:t>
      </w:r>
    </w:p>
    <w:p w14:paraId="210C1D35" w14:textId="77777777" w:rsidR="0004300F" w:rsidRPr="0004300F" w:rsidRDefault="0004300F" w:rsidP="0004300F">
      <w:pPr>
        <w:spacing w:before="120" w:after="120" w:line="300" w:lineRule="atLeast"/>
        <w:ind w:left="567"/>
        <w:jc w:val="both"/>
        <w:rPr>
          <w:rFonts w:asciiTheme="minorHAnsi" w:hAnsiTheme="minorHAnsi" w:cstheme="minorHAnsi"/>
          <w:lang w:val="en-GB"/>
        </w:rPr>
      </w:pPr>
      <w:r w:rsidRPr="0004300F">
        <w:rPr>
          <w:rFonts w:asciiTheme="minorHAnsi" w:hAnsiTheme="minorHAnsi" w:cstheme="minorHAnsi"/>
          <w:lang w:val="en-GB"/>
        </w:rPr>
        <w:t>The financial settlement and invoicing of the Storage Plus Service shall be carried out posteriorly, based on the quantities actually allocated.</w:t>
      </w:r>
    </w:p>
    <w:p w14:paraId="68C93A17" w14:textId="77777777" w:rsidR="0004300F" w:rsidRPr="0004300F" w:rsidRDefault="0004300F" w:rsidP="0004300F">
      <w:pPr>
        <w:spacing w:before="120" w:after="120" w:line="300" w:lineRule="atLeast"/>
        <w:ind w:left="567"/>
        <w:jc w:val="both"/>
        <w:rPr>
          <w:rFonts w:asciiTheme="minorHAnsi" w:hAnsiTheme="minorHAnsi" w:cstheme="minorHAnsi"/>
          <w:lang w:val="en-GB"/>
        </w:rPr>
      </w:pPr>
      <w:r w:rsidRPr="0004300F">
        <w:rPr>
          <w:rFonts w:asciiTheme="minorHAnsi" w:hAnsiTheme="minorHAnsi" w:cstheme="minorHAnsi"/>
          <w:lang w:val="en-GB"/>
        </w:rPr>
        <w:t>For the days when MFGT interrupts the Storage Plus Service, System User shall not pay the fee up to the extent of interruption.</w:t>
      </w:r>
    </w:p>
    <w:p w14:paraId="0AC67B45" w14:textId="77777777" w:rsidR="0004300F" w:rsidRPr="0004300F" w:rsidRDefault="0004300F" w:rsidP="0004300F">
      <w:pPr>
        <w:spacing w:before="120" w:after="120" w:line="300" w:lineRule="atLeast"/>
        <w:ind w:left="567"/>
        <w:jc w:val="both"/>
        <w:rPr>
          <w:rFonts w:asciiTheme="minorHAnsi" w:hAnsiTheme="minorHAnsi" w:cstheme="minorHAnsi"/>
          <w:lang w:val="en-GB"/>
        </w:rPr>
      </w:pPr>
      <w:r w:rsidRPr="0004300F">
        <w:rPr>
          <w:rFonts w:asciiTheme="minorHAnsi" w:hAnsiTheme="minorHAnsi" w:cstheme="minorHAnsi"/>
          <w:lang w:val="en-GB"/>
        </w:rPr>
        <w:t>System User shall pay the injection and withdrawal volume fees related to using the Storage Plus Service in line with the capacities booked in the annual storage contract, at fees calculated pursuant to the Tariff Decrees.</w:t>
      </w:r>
    </w:p>
    <w:p w14:paraId="7B73C3A7" w14:textId="77777777" w:rsidR="0004300F" w:rsidRPr="0004300F" w:rsidRDefault="0004300F" w:rsidP="0004300F">
      <w:pPr>
        <w:spacing w:before="120" w:after="120" w:line="300" w:lineRule="atLeast"/>
        <w:ind w:left="567" w:hanging="11"/>
        <w:jc w:val="both"/>
        <w:rPr>
          <w:rFonts w:asciiTheme="minorHAnsi" w:hAnsiTheme="minorHAnsi" w:cstheme="minorHAnsi"/>
          <w:lang w:val="en-GB"/>
        </w:rPr>
      </w:pPr>
      <w:r w:rsidRPr="0004300F">
        <w:rPr>
          <w:rFonts w:asciiTheme="minorHAnsi" w:hAnsiTheme="minorHAnsi" w:cstheme="minorHAnsi"/>
          <w:lang w:val="en-GB"/>
        </w:rPr>
        <w:t xml:space="preserve">System User agrees that in case of payment default on the service fees payable as per this contract in relation to the capacity booking contract concluded on ....................... 2019 on natural gas storage for storage years 2019/2020, MFGT may call in from the financial guarantee (bank guarantee) or from the payment guarantee (injected natural gas) offered by the System User an amount which covers the invoiced but unpaid service fees, or may sell from the injected natural gas energy quantity an amount the purchase price of which covers the invoiced but unpaid fees. </w:t>
      </w:r>
    </w:p>
    <w:p w14:paraId="2325E9B6" w14:textId="77777777" w:rsidR="0004300F" w:rsidRPr="0004300F" w:rsidRDefault="0004300F" w:rsidP="0004300F">
      <w:pPr>
        <w:spacing w:before="120" w:after="120" w:line="300" w:lineRule="atLeast"/>
        <w:ind w:left="567" w:hanging="11"/>
        <w:jc w:val="both"/>
        <w:rPr>
          <w:rFonts w:asciiTheme="minorHAnsi" w:hAnsiTheme="minorHAnsi" w:cstheme="minorHAnsi"/>
          <w:lang w:val="en-GB"/>
        </w:rPr>
      </w:pPr>
      <w:r w:rsidRPr="0004300F">
        <w:rPr>
          <w:rFonts w:asciiTheme="minorHAnsi" w:hAnsiTheme="minorHAnsi" w:cstheme="minorHAnsi"/>
          <w:lang w:val="en-GB"/>
        </w:rPr>
        <w:t>The relating rules of procedure and the specific details are contained in Annex No. 7 of MFGT’s Code of Business Conduct.</w:t>
      </w:r>
    </w:p>
    <w:p w14:paraId="0083B154" w14:textId="77777777" w:rsidR="0004300F" w:rsidRPr="0004300F" w:rsidRDefault="0004300F" w:rsidP="0004300F">
      <w:pPr>
        <w:tabs>
          <w:tab w:val="left" w:pos="1701"/>
        </w:tabs>
        <w:spacing w:before="120" w:after="120" w:line="300" w:lineRule="atLeast"/>
        <w:ind w:left="567"/>
        <w:jc w:val="both"/>
        <w:rPr>
          <w:rFonts w:asciiTheme="minorHAnsi" w:hAnsiTheme="minorHAnsi" w:cstheme="minorHAnsi"/>
          <w:lang w:val="en-GB"/>
        </w:rPr>
      </w:pPr>
      <w:r w:rsidRPr="0004300F">
        <w:rPr>
          <w:rFonts w:asciiTheme="minorHAnsi" w:hAnsiTheme="minorHAnsi" w:cstheme="minorHAnsi"/>
          <w:lang w:val="en-GB"/>
        </w:rPr>
        <w:lastRenderedPageBreak/>
        <w:t>In all other respects, conditions as per the fee list available on MFGT’s website shall apply to the Storage Plus Service.</w:t>
      </w:r>
    </w:p>
    <w:p w14:paraId="57369E8F" w14:textId="77777777" w:rsidR="0004300F" w:rsidRPr="0004300F" w:rsidRDefault="0004300F" w:rsidP="0004300F">
      <w:pPr>
        <w:jc w:val="both"/>
        <w:rPr>
          <w:rFonts w:asciiTheme="minorHAnsi" w:eastAsia="Calibri" w:hAnsiTheme="minorHAnsi" w:cstheme="minorHAnsi"/>
          <w:b/>
          <w:color w:val="000000"/>
          <w:lang w:val="en-GB"/>
        </w:rPr>
      </w:pPr>
      <w:r w:rsidRPr="0004300F">
        <w:rPr>
          <w:rFonts w:asciiTheme="minorHAnsi" w:hAnsiTheme="minorHAnsi" w:cstheme="minorHAnsi"/>
          <w:lang w:val="en-GB"/>
        </w:rPr>
        <w:tab/>
      </w:r>
      <w:r w:rsidRPr="0004300F">
        <w:rPr>
          <w:rFonts w:asciiTheme="minorHAnsi" w:eastAsia="Calibri" w:hAnsiTheme="minorHAnsi" w:cstheme="minorHAnsi"/>
          <w:b/>
          <w:bCs/>
          <w:color w:val="000000"/>
          <w:lang w:val="en-GB"/>
        </w:rPr>
        <w:t>Daily Peak Plus Service</w:t>
      </w:r>
      <w:r w:rsidRPr="0004300F">
        <w:rPr>
          <w:rFonts w:asciiTheme="minorHAnsi" w:eastAsia="Calibri" w:hAnsiTheme="minorHAnsi" w:cstheme="minorHAnsi"/>
          <w:color w:val="000000"/>
          <w:lang w:val="en-GB"/>
        </w:rPr>
        <w:t xml:space="preserve"> </w:t>
      </w:r>
    </w:p>
    <w:p w14:paraId="656DB2E2" w14:textId="77777777" w:rsidR="0004300F" w:rsidRPr="0004300F" w:rsidRDefault="0004300F" w:rsidP="0004300F">
      <w:pPr>
        <w:ind w:left="567"/>
        <w:jc w:val="both"/>
        <w:rPr>
          <w:rFonts w:asciiTheme="minorHAnsi" w:eastAsia="Times New Roman" w:hAnsiTheme="minorHAnsi" w:cstheme="minorHAnsi"/>
          <w:lang w:val="en-GB"/>
        </w:rPr>
      </w:pPr>
      <w:r w:rsidRPr="0004300F">
        <w:rPr>
          <w:rFonts w:asciiTheme="minorHAnsi" w:eastAsia="Times New Roman" w:hAnsiTheme="minorHAnsi" w:cstheme="minorHAnsi"/>
          <w:lang w:val="en-GB"/>
        </w:rPr>
        <w:t xml:space="preserve">The subject matter of the Daily Peak Plus Service is the firm withdrawal/injection of the natural gas owned by the System User from or into the Hungarian underground gas storage facilities owned and operated by MFGT, according to the quantity parameters specified. </w:t>
      </w:r>
    </w:p>
    <w:p w14:paraId="3C7472BA" w14:textId="77777777" w:rsidR="0004300F" w:rsidRPr="0004300F" w:rsidRDefault="0004300F" w:rsidP="0004300F">
      <w:pPr>
        <w:ind w:left="567"/>
        <w:jc w:val="both"/>
        <w:rPr>
          <w:rFonts w:asciiTheme="minorHAnsi" w:eastAsia="Times New Roman" w:hAnsiTheme="minorHAnsi" w:cstheme="minorHAnsi"/>
          <w:lang w:val="en-GB"/>
        </w:rPr>
      </w:pPr>
      <w:r w:rsidRPr="0004300F">
        <w:rPr>
          <w:rFonts w:asciiTheme="minorHAnsi" w:eastAsia="Times New Roman" w:hAnsiTheme="minorHAnsi" w:cstheme="minorHAnsi"/>
          <w:lang w:val="en-GB"/>
        </w:rPr>
        <w:t>Within Daily Peak Plus Natural Gas Withdrawal/Injection service, the System User can purchase additional daily withdrawal/injection capacity to complement its booked withdrawal/injection capacity.  Daily withdrawal/injection peak capacity thus booked facilitates the faster use of the already existing working gas capacity earlier booked by the System User pursuant to the Natural Gas Storage Contract (hereinafter referred to as master contract). Withdrawal/injection peak capacities booked within Daily Peak Plus Natural Gas Withdrawal/Injection Service shall be settled separately, and will not be combined with the fees of already existing capacities booked in the master contract. Booked withdrawal/injection capacities available under the annual master contract and the daily withdrawal/injection capacity can be used together.</w:t>
      </w:r>
    </w:p>
    <w:p w14:paraId="5A620F41" w14:textId="77777777" w:rsidR="0004300F" w:rsidRPr="0004300F" w:rsidRDefault="0004300F" w:rsidP="0004300F">
      <w:pPr>
        <w:spacing w:before="120" w:after="120" w:line="300" w:lineRule="atLeast"/>
        <w:ind w:left="567"/>
        <w:jc w:val="both"/>
        <w:rPr>
          <w:rFonts w:asciiTheme="minorHAnsi" w:eastAsia="Times New Roman" w:hAnsiTheme="minorHAnsi" w:cstheme="minorHAnsi"/>
          <w:lang w:val="en-GB"/>
        </w:rPr>
      </w:pPr>
      <w:r w:rsidRPr="0004300F">
        <w:rPr>
          <w:rFonts w:asciiTheme="minorHAnsi" w:eastAsia="Times New Roman" w:hAnsiTheme="minorHAnsi" w:cstheme="minorHAnsi"/>
          <w:lang w:val="en-GB"/>
        </w:rPr>
        <w:t>MFGT shall commit itself to provide additional daily withdrawal/injection capacities only if:</w:t>
      </w:r>
    </w:p>
    <w:p w14:paraId="7EF0079A" w14:textId="77777777" w:rsidR="0004300F" w:rsidRPr="0004300F" w:rsidRDefault="0004300F" w:rsidP="0004300F">
      <w:pPr>
        <w:pStyle w:val="Listaszerbekezds"/>
        <w:numPr>
          <w:ilvl w:val="0"/>
          <w:numId w:val="18"/>
        </w:numPr>
        <w:spacing w:before="120" w:after="120" w:line="300" w:lineRule="atLeast"/>
        <w:jc w:val="both"/>
        <w:rPr>
          <w:rFonts w:asciiTheme="minorHAnsi" w:hAnsiTheme="minorHAnsi" w:cstheme="minorHAnsi"/>
          <w:lang w:val="en-GB"/>
        </w:rPr>
      </w:pPr>
      <w:r w:rsidRPr="0004300F">
        <w:rPr>
          <w:rFonts w:asciiTheme="minorHAnsi" w:hAnsiTheme="minorHAnsi" w:cstheme="minorHAnsi"/>
          <w:bCs w:val="0"/>
          <w:lang w:val="en-GB"/>
        </w:rPr>
        <w:t>actually available additional daily withdrawal/injection capacity exists and</w:t>
      </w:r>
    </w:p>
    <w:p w14:paraId="59609ABA" w14:textId="77777777" w:rsidR="0004300F" w:rsidRPr="0004300F" w:rsidRDefault="0004300F" w:rsidP="0004300F">
      <w:pPr>
        <w:pStyle w:val="Listaszerbekezds"/>
        <w:numPr>
          <w:ilvl w:val="0"/>
          <w:numId w:val="18"/>
        </w:numPr>
        <w:spacing w:before="120" w:after="120" w:line="300" w:lineRule="atLeast"/>
        <w:jc w:val="both"/>
        <w:rPr>
          <w:rFonts w:asciiTheme="minorHAnsi" w:hAnsiTheme="minorHAnsi" w:cstheme="minorHAnsi"/>
          <w:lang w:val="en-GB"/>
        </w:rPr>
      </w:pPr>
      <w:r w:rsidRPr="0004300F">
        <w:rPr>
          <w:rFonts w:asciiTheme="minorHAnsi" w:hAnsiTheme="minorHAnsi" w:cstheme="minorHAnsi"/>
          <w:bCs w:val="0"/>
          <w:lang w:val="en-GB"/>
        </w:rPr>
        <w:t xml:space="preserve">there are no technical obstacles preventing the provision of additional daily withdrawal/injection capacities and </w:t>
      </w:r>
    </w:p>
    <w:p w14:paraId="6A1CAE1B" w14:textId="77777777" w:rsidR="0004300F" w:rsidRPr="0004300F" w:rsidRDefault="0004300F" w:rsidP="0004300F">
      <w:pPr>
        <w:pStyle w:val="Listaszerbekezds"/>
        <w:numPr>
          <w:ilvl w:val="0"/>
          <w:numId w:val="18"/>
        </w:numPr>
        <w:spacing w:before="120" w:after="120" w:line="300" w:lineRule="atLeast"/>
        <w:jc w:val="both"/>
        <w:rPr>
          <w:rFonts w:asciiTheme="minorHAnsi" w:hAnsiTheme="minorHAnsi" w:cstheme="minorHAnsi"/>
          <w:bCs w:val="0"/>
          <w:lang w:val="en-GB"/>
        </w:rPr>
      </w:pPr>
      <w:r w:rsidRPr="0004300F">
        <w:rPr>
          <w:rFonts w:asciiTheme="minorHAnsi" w:hAnsiTheme="minorHAnsi" w:cstheme="minorHAnsi"/>
          <w:bCs w:val="0"/>
          <w:lang w:val="en-GB"/>
        </w:rPr>
        <w:t>System User does not have overdue debts of any kind to MFGT.</w:t>
      </w:r>
    </w:p>
    <w:p w14:paraId="69502829" w14:textId="77777777" w:rsidR="0004300F" w:rsidRPr="0004300F" w:rsidRDefault="0004300F" w:rsidP="0004300F">
      <w:pPr>
        <w:ind w:left="567"/>
        <w:jc w:val="both"/>
        <w:rPr>
          <w:rFonts w:asciiTheme="minorHAnsi" w:eastAsia="Calibri" w:hAnsiTheme="minorHAnsi" w:cstheme="minorHAnsi"/>
          <w:lang w:val="en-GB"/>
        </w:rPr>
      </w:pPr>
    </w:p>
    <w:p w14:paraId="43218B61" w14:textId="77777777" w:rsidR="0004300F" w:rsidRPr="0004300F" w:rsidRDefault="0004300F" w:rsidP="0004300F">
      <w:pPr>
        <w:ind w:left="567"/>
        <w:jc w:val="both"/>
        <w:rPr>
          <w:rFonts w:asciiTheme="minorHAnsi" w:eastAsia="Calibri" w:hAnsiTheme="minorHAnsi" w:cstheme="minorHAnsi"/>
          <w:lang w:val="en-GB"/>
        </w:rPr>
      </w:pPr>
      <w:r w:rsidRPr="0004300F">
        <w:rPr>
          <w:rFonts w:asciiTheme="minorHAnsi" w:eastAsia="Calibri" w:hAnsiTheme="minorHAnsi" w:cstheme="minorHAnsi"/>
          <w:lang w:val="en-GB"/>
        </w:rPr>
        <w:t>Capacities:</w:t>
      </w:r>
    </w:p>
    <w:p w14:paraId="78ECE3F3" w14:textId="77777777" w:rsidR="0004300F" w:rsidRPr="0004300F" w:rsidRDefault="0004300F" w:rsidP="0004300F">
      <w:pPr>
        <w:ind w:left="567"/>
        <w:jc w:val="both"/>
        <w:rPr>
          <w:rFonts w:asciiTheme="minorHAnsi" w:eastAsia="Calibri" w:hAnsiTheme="minorHAnsi" w:cstheme="minorHAnsi"/>
          <w:lang w:val="en-GB"/>
        </w:rPr>
      </w:pPr>
      <w:r w:rsidRPr="0004300F">
        <w:rPr>
          <w:rFonts w:asciiTheme="minorHAnsi" w:eastAsia="Calibri" w:hAnsiTheme="minorHAnsi" w:cstheme="minorHAnsi"/>
          <w:lang w:val="en-GB"/>
        </w:rPr>
        <w:t>In any case, MFGT shall publish the available additional withdrawal/injection capacities and their direction on its website.</w:t>
      </w:r>
    </w:p>
    <w:p w14:paraId="32F1C7B5" w14:textId="77777777" w:rsidR="0004300F" w:rsidRPr="0004300F" w:rsidRDefault="0004300F" w:rsidP="0004300F">
      <w:pPr>
        <w:ind w:left="567"/>
        <w:jc w:val="both"/>
        <w:rPr>
          <w:rFonts w:asciiTheme="minorHAnsi" w:eastAsia="Calibri" w:hAnsiTheme="minorHAnsi" w:cstheme="minorHAnsi"/>
          <w:lang w:val="en-GB"/>
        </w:rPr>
      </w:pPr>
      <w:r w:rsidRPr="0004300F">
        <w:rPr>
          <w:rFonts w:asciiTheme="minorHAnsi" w:eastAsia="Calibri" w:hAnsiTheme="minorHAnsi" w:cstheme="minorHAnsi"/>
          <w:lang w:val="en-GB"/>
        </w:rPr>
        <w:t xml:space="preserve">The amount of Daily Peak Plus withdrawal/injection peak capacities booked by the System User shall depend on capacity bookings requested by the System User – and accepted by MFGT. </w:t>
      </w:r>
    </w:p>
    <w:p w14:paraId="008729EC" w14:textId="77777777" w:rsidR="0004300F" w:rsidRPr="0004300F" w:rsidRDefault="0004300F" w:rsidP="0004300F">
      <w:pPr>
        <w:ind w:left="567"/>
        <w:jc w:val="both"/>
        <w:rPr>
          <w:rFonts w:asciiTheme="minorHAnsi" w:eastAsia="Calibri" w:hAnsiTheme="minorHAnsi" w:cstheme="minorHAnsi"/>
          <w:lang w:val="en-GB"/>
        </w:rPr>
      </w:pPr>
      <w:r w:rsidRPr="0004300F">
        <w:rPr>
          <w:rFonts w:asciiTheme="minorHAnsi" w:eastAsia="Calibri" w:hAnsiTheme="minorHAnsi" w:cstheme="minorHAnsi"/>
          <w:lang w:val="en-GB"/>
        </w:rPr>
        <w:t xml:space="preserve">System User shall nominate its booking request for the relevant gas days on MFGT’s IT Platform.  </w:t>
      </w:r>
    </w:p>
    <w:p w14:paraId="5C5FFAEE" w14:textId="77777777" w:rsidR="0004300F" w:rsidRPr="0004300F" w:rsidRDefault="0004300F" w:rsidP="0004300F">
      <w:pPr>
        <w:ind w:left="567"/>
        <w:jc w:val="both"/>
        <w:rPr>
          <w:rFonts w:asciiTheme="minorHAnsi" w:eastAsia="Calibri" w:hAnsiTheme="minorHAnsi" w:cstheme="minorHAnsi"/>
          <w:lang w:val="en-GB"/>
        </w:rPr>
      </w:pPr>
      <w:r w:rsidRPr="0004300F">
        <w:rPr>
          <w:rFonts w:asciiTheme="minorHAnsi" w:eastAsia="Calibri" w:hAnsiTheme="minorHAnsi" w:cstheme="minorHAnsi"/>
          <w:lang w:val="en-GB"/>
        </w:rPr>
        <w:t>If the System User’s request is accepted by MFGT, a specific contract on using Daily Peak Plus injection/withdrawal peak capacities is concluded by and between the parties for the relevant day.</w:t>
      </w:r>
    </w:p>
    <w:p w14:paraId="692A5F24" w14:textId="77777777" w:rsidR="0004300F" w:rsidRPr="0004300F" w:rsidRDefault="0004300F" w:rsidP="0004300F">
      <w:pPr>
        <w:ind w:left="567"/>
        <w:jc w:val="both"/>
        <w:rPr>
          <w:rFonts w:asciiTheme="minorHAnsi" w:eastAsia="Calibri" w:hAnsiTheme="minorHAnsi" w:cstheme="minorHAnsi"/>
          <w:lang w:val="en-GB"/>
        </w:rPr>
      </w:pPr>
      <w:r w:rsidRPr="0004300F">
        <w:rPr>
          <w:rFonts w:asciiTheme="minorHAnsi" w:eastAsia="Calibri" w:hAnsiTheme="minorHAnsi" w:cstheme="minorHAnsi"/>
          <w:lang w:val="en-GB"/>
        </w:rPr>
        <w:t xml:space="preserve">The basis of settlement shall be the amount of capacities accepted by MFGT.  </w:t>
      </w:r>
    </w:p>
    <w:p w14:paraId="1990D5DA" w14:textId="77777777" w:rsidR="0004300F" w:rsidRPr="0004300F" w:rsidRDefault="0004300F" w:rsidP="0004300F">
      <w:pPr>
        <w:ind w:left="567"/>
        <w:jc w:val="both"/>
        <w:rPr>
          <w:rFonts w:asciiTheme="minorHAnsi" w:eastAsia="Calibri" w:hAnsiTheme="minorHAnsi" w:cstheme="minorHAnsi"/>
          <w:lang w:val="en-GB"/>
        </w:rPr>
      </w:pPr>
      <w:r w:rsidRPr="0004300F">
        <w:rPr>
          <w:rFonts w:asciiTheme="minorHAnsi" w:eastAsia="Calibri" w:hAnsiTheme="minorHAnsi" w:cstheme="minorHAnsi"/>
          <w:lang w:val="en-GB"/>
        </w:rPr>
        <w:t xml:space="preserve">The nomination and acceptance of the requests for Daily Peak Plus withdrawal/injection peak capacities (conclusion of the specific contract on daily bookings) shall take place as specified. In order to use Daily Peak Plus withdrawal/injection peak capacities, System User shall submit to MFGT its additional withdrawal/injection capacity request until 22:00 hours on the preceding gas day. Only the contact person(s) specified in the contract shall be entitled to make nominations in connection with the Daily Peak Plus withdrawal/injection peak capacity service. The specific </w:t>
      </w:r>
      <w:r w:rsidRPr="0004300F">
        <w:rPr>
          <w:rFonts w:asciiTheme="minorHAnsi" w:eastAsia="Calibri" w:hAnsiTheme="minorHAnsi" w:cstheme="minorHAnsi"/>
          <w:lang w:val="en-GB"/>
        </w:rPr>
        <w:lastRenderedPageBreak/>
        <w:t xml:space="preserve">Contract on Using and Providing Daily Peak Plus Withdrawal/Injection Peak Capacity is concluded by and between the parties for the given gas day when MFGT accepts the capacity request.  </w:t>
      </w:r>
    </w:p>
    <w:p w14:paraId="6468C3A4" w14:textId="77777777" w:rsidR="0004300F" w:rsidRPr="0004300F" w:rsidRDefault="0004300F" w:rsidP="0004300F">
      <w:pPr>
        <w:ind w:left="567"/>
        <w:jc w:val="both"/>
        <w:rPr>
          <w:rFonts w:asciiTheme="minorHAnsi" w:eastAsia="Calibri" w:hAnsiTheme="minorHAnsi" w:cstheme="minorHAnsi"/>
          <w:lang w:val="en-GB"/>
        </w:rPr>
      </w:pPr>
      <w:r w:rsidRPr="0004300F">
        <w:rPr>
          <w:rFonts w:asciiTheme="minorHAnsi" w:eastAsia="Calibri" w:hAnsiTheme="minorHAnsi" w:cstheme="minorHAnsi"/>
          <w:lang w:val="en-GB"/>
        </w:rPr>
        <w:t>The fee charged for the service is ... HUF/kWh/day as per the applicable fee list.</w:t>
      </w:r>
    </w:p>
    <w:p w14:paraId="2226544E" w14:textId="77777777" w:rsidR="0004300F" w:rsidRPr="0004300F" w:rsidRDefault="0004300F" w:rsidP="0004300F">
      <w:pPr>
        <w:ind w:left="567"/>
        <w:jc w:val="both"/>
        <w:rPr>
          <w:rFonts w:asciiTheme="minorHAnsi" w:eastAsia="Calibri" w:hAnsiTheme="minorHAnsi" w:cstheme="minorHAnsi"/>
          <w:lang w:val="en-GB"/>
        </w:rPr>
      </w:pPr>
      <w:r w:rsidRPr="0004300F">
        <w:rPr>
          <w:rFonts w:asciiTheme="minorHAnsi" w:eastAsia="Calibri" w:hAnsiTheme="minorHAnsi" w:cstheme="minorHAnsi"/>
          <w:lang w:val="en-GB"/>
        </w:rPr>
        <w:t xml:space="preserve">MFGT shall not be obliged to provide withdrawal/injection capacities exceeding the applicable peak capacities offered. </w:t>
      </w:r>
    </w:p>
    <w:p w14:paraId="337CF320" w14:textId="77777777" w:rsidR="0004300F" w:rsidRPr="0004300F" w:rsidRDefault="0004300F" w:rsidP="0004300F">
      <w:pPr>
        <w:ind w:left="567"/>
        <w:jc w:val="both"/>
        <w:rPr>
          <w:rFonts w:asciiTheme="minorHAnsi" w:eastAsia="Calibri" w:hAnsiTheme="minorHAnsi" w:cstheme="minorHAnsi"/>
          <w:lang w:val="en-GB"/>
        </w:rPr>
      </w:pPr>
      <w:r w:rsidRPr="0004300F">
        <w:rPr>
          <w:rFonts w:asciiTheme="minorHAnsi" w:eastAsia="Calibri" w:hAnsiTheme="minorHAnsi" w:cstheme="minorHAnsi"/>
          <w:lang w:val="en-GB"/>
        </w:rPr>
        <w:t>Daily Peak Plus withdrawal/injection peak capacities booked by the System User may not be subject to secondary capacity trading, and such transactions will not be recorded on the IT Platform by MFGT.</w:t>
      </w:r>
    </w:p>
    <w:p w14:paraId="5B87F4B4" w14:textId="77777777" w:rsidR="0004300F" w:rsidRPr="0004300F" w:rsidRDefault="0004300F" w:rsidP="0004300F">
      <w:pPr>
        <w:ind w:left="567"/>
        <w:jc w:val="both"/>
        <w:rPr>
          <w:rFonts w:asciiTheme="minorHAnsi" w:eastAsia="Times New Roman" w:hAnsiTheme="minorHAnsi" w:cstheme="minorHAnsi"/>
          <w:lang w:val="en-GB"/>
        </w:rPr>
      </w:pPr>
      <w:r w:rsidRPr="0004300F">
        <w:rPr>
          <w:rFonts w:asciiTheme="minorHAnsi" w:eastAsia="Times New Roman" w:hAnsiTheme="minorHAnsi" w:cstheme="minorHAnsi"/>
          <w:lang w:val="en-GB"/>
        </w:rPr>
        <w:t>System User shall pay the service fee following the reference month, based on the daily additional withdrawal/injection (peak) capacities booked in total in the given month, which fee shall exclude the volume fees.</w:t>
      </w:r>
    </w:p>
    <w:p w14:paraId="09C394AE" w14:textId="77777777" w:rsidR="0004300F" w:rsidRPr="0004300F" w:rsidRDefault="0004300F" w:rsidP="0004300F">
      <w:pPr>
        <w:spacing w:before="120" w:after="120" w:line="300" w:lineRule="atLeast"/>
        <w:ind w:left="567" w:hanging="11"/>
        <w:jc w:val="both"/>
        <w:rPr>
          <w:rFonts w:asciiTheme="minorHAnsi" w:hAnsiTheme="minorHAnsi" w:cstheme="minorHAnsi"/>
          <w:lang w:val="en-GB"/>
        </w:rPr>
      </w:pPr>
      <w:r w:rsidRPr="0004300F">
        <w:rPr>
          <w:rFonts w:asciiTheme="minorHAnsi" w:hAnsiTheme="minorHAnsi" w:cstheme="minorHAnsi"/>
          <w:lang w:val="en-GB"/>
        </w:rPr>
        <w:t xml:space="preserve">System User agrees that in case of payment default on the service fees payable as per this contract in relation to the capacity booking contract concluded on ....................... 2019 on natural gas storage for storage years 2019/2020, MFGT may call in from the financial guarantee (bank guarantee) or from the payment guarantee (injected natural gas) offered by the System User an amount which covers the invoiced but unpaid service fees, or may sell from the injected natural gas energy quantity an amount the purchase price of which covers the invoiced but unpaid fees. </w:t>
      </w:r>
    </w:p>
    <w:p w14:paraId="2F2B9148" w14:textId="77777777" w:rsidR="0004300F" w:rsidRPr="0004300F" w:rsidRDefault="0004300F" w:rsidP="0004300F">
      <w:pPr>
        <w:spacing w:before="120" w:after="120" w:line="300" w:lineRule="atLeast"/>
        <w:ind w:left="567" w:hanging="11"/>
        <w:jc w:val="both"/>
        <w:rPr>
          <w:rFonts w:asciiTheme="minorHAnsi" w:hAnsiTheme="minorHAnsi" w:cstheme="minorHAnsi"/>
          <w:lang w:val="en-GB"/>
        </w:rPr>
      </w:pPr>
      <w:r w:rsidRPr="0004300F">
        <w:rPr>
          <w:rFonts w:asciiTheme="minorHAnsi" w:hAnsiTheme="minorHAnsi" w:cstheme="minorHAnsi"/>
          <w:lang w:val="en-GB"/>
        </w:rPr>
        <w:t>The relating rules of procedure and the specific details are contained in Annex No. 7 of MFGT’s Code of Business Conduct.</w:t>
      </w:r>
    </w:p>
    <w:p w14:paraId="3571483B" w14:textId="77777777" w:rsidR="0004300F" w:rsidRPr="0004300F" w:rsidRDefault="0004300F" w:rsidP="0004300F">
      <w:pPr>
        <w:tabs>
          <w:tab w:val="left" w:pos="1701"/>
        </w:tabs>
        <w:spacing w:before="120" w:after="120" w:line="300" w:lineRule="atLeast"/>
        <w:ind w:left="567"/>
        <w:jc w:val="both"/>
        <w:rPr>
          <w:rFonts w:asciiTheme="minorHAnsi" w:eastAsia="Calibri" w:hAnsiTheme="minorHAnsi" w:cstheme="minorHAnsi"/>
          <w:lang w:val="en-GB"/>
        </w:rPr>
      </w:pPr>
      <w:r w:rsidRPr="0004300F">
        <w:rPr>
          <w:rFonts w:asciiTheme="minorHAnsi" w:eastAsia="Calibri" w:hAnsiTheme="minorHAnsi" w:cstheme="minorHAnsi"/>
          <w:lang w:val="en-GB"/>
        </w:rPr>
        <w:t>In all other respects, conditions as per the fee list available on MFGT’s website shall apply to the Daily Peak Plus Service.</w:t>
      </w:r>
    </w:p>
    <w:p w14:paraId="55ECC770" w14:textId="77777777" w:rsidR="0004300F" w:rsidRPr="0004300F" w:rsidRDefault="0004300F" w:rsidP="0004300F">
      <w:pPr>
        <w:ind w:left="567"/>
        <w:jc w:val="both"/>
        <w:rPr>
          <w:rFonts w:asciiTheme="minorHAnsi" w:eastAsia="Calibri" w:hAnsiTheme="minorHAnsi" w:cstheme="minorHAnsi"/>
          <w:b/>
          <w:lang w:val="en-GB"/>
        </w:rPr>
      </w:pPr>
      <w:r w:rsidRPr="0004300F">
        <w:rPr>
          <w:rFonts w:asciiTheme="minorHAnsi" w:eastAsia="Calibri" w:hAnsiTheme="minorHAnsi" w:cstheme="minorHAnsi"/>
          <w:lang w:val="en-GB"/>
        </w:rPr>
        <w:br w:type="page"/>
      </w:r>
      <w:r w:rsidRPr="0004300F">
        <w:rPr>
          <w:rFonts w:asciiTheme="minorHAnsi" w:eastAsia="Calibri" w:hAnsiTheme="minorHAnsi" w:cstheme="minorHAnsi"/>
          <w:b/>
          <w:bCs/>
          <w:lang w:val="en-GB"/>
        </w:rPr>
        <w:lastRenderedPageBreak/>
        <w:t>Intraday Nomination Plus Customized Service (Intra Gas Day Storage Flexibility)</w:t>
      </w:r>
    </w:p>
    <w:p w14:paraId="77AC02E1" w14:textId="77777777" w:rsidR="0004300F" w:rsidRPr="0004300F" w:rsidRDefault="0004300F" w:rsidP="0004300F">
      <w:pPr>
        <w:spacing w:before="120" w:after="120" w:line="300" w:lineRule="atLeast"/>
        <w:ind w:left="567"/>
        <w:jc w:val="both"/>
        <w:rPr>
          <w:rFonts w:asciiTheme="minorHAnsi" w:hAnsiTheme="minorHAnsi" w:cstheme="minorHAnsi"/>
          <w:lang w:val="en-GB"/>
        </w:rPr>
      </w:pPr>
      <w:r w:rsidRPr="0004300F">
        <w:rPr>
          <w:rFonts w:asciiTheme="minorHAnsi" w:hAnsiTheme="minorHAnsi" w:cstheme="minorHAnsi"/>
          <w:lang w:val="en-GB"/>
        </w:rPr>
        <w:t xml:space="preserve">Intra Gas Day Storage Flexibility storage service allows the System User during daily nomination and re-nomination to modify between each hour its hourly nominations for the rest of the day, for a fee, in excess of the specified tolerance range. </w:t>
      </w:r>
    </w:p>
    <w:p w14:paraId="1CF760DC" w14:textId="77777777" w:rsidR="0004300F" w:rsidRPr="0004300F" w:rsidRDefault="0004300F" w:rsidP="0004300F">
      <w:pPr>
        <w:spacing w:before="120" w:after="120" w:line="300" w:lineRule="atLeast"/>
        <w:ind w:left="567"/>
        <w:jc w:val="both"/>
        <w:rPr>
          <w:rFonts w:asciiTheme="minorHAnsi" w:hAnsiTheme="minorHAnsi" w:cstheme="minorHAnsi"/>
          <w:lang w:val="en-GB"/>
        </w:rPr>
      </w:pPr>
      <w:r w:rsidRPr="0004300F">
        <w:rPr>
          <w:rFonts w:asciiTheme="minorHAnsi" w:hAnsiTheme="minorHAnsi" w:cstheme="minorHAnsi"/>
          <w:lang w:val="en-GB"/>
        </w:rPr>
        <w:t>Tolerance range: 20% of the first non-zero hourly nomination of the gas day, which is free of charge with respect to the customized service on the gas day.</w:t>
      </w:r>
    </w:p>
    <w:p w14:paraId="594B99C8" w14:textId="77777777" w:rsidR="0004300F" w:rsidRPr="0004300F" w:rsidRDefault="0004300F" w:rsidP="0004300F">
      <w:pPr>
        <w:spacing w:before="120" w:after="120" w:line="300" w:lineRule="atLeast"/>
        <w:ind w:left="567"/>
        <w:jc w:val="both"/>
        <w:rPr>
          <w:rFonts w:asciiTheme="minorHAnsi" w:hAnsiTheme="minorHAnsi" w:cstheme="minorHAnsi"/>
          <w:lang w:val="en-GB"/>
        </w:rPr>
      </w:pPr>
      <w:r w:rsidRPr="0004300F">
        <w:rPr>
          <w:rFonts w:asciiTheme="minorHAnsi" w:hAnsiTheme="minorHAnsi" w:cstheme="minorHAnsi"/>
          <w:lang w:val="en-GB"/>
        </w:rPr>
        <w:t>Calculation of the quantity subject to fee payment: The sum of the absolute value of deviations on the gas day compared to the previous hour, regarding the hours following the first non-zero hourly nomination of the relevant gas day.</w:t>
      </w:r>
      <w:r w:rsidRPr="0004300F">
        <w:rPr>
          <w:rFonts w:asciiTheme="minorHAnsi" w:eastAsia="Times New Roman" w:hAnsiTheme="minorHAnsi" w:cstheme="minorHAnsi"/>
          <w:lang w:val="en-GB"/>
        </w:rPr>
        <w:t xml:space="preserve"> If this value exceeds the value of the tolerance range specified in the contract, the quantity of the customized service above the tolerance range shall be subject to fee payment.</w:t>
      </w:r>
    </w:p>
    <w:p w14:paraId="445780E5" w14:textId="77777777" w:rsidR="0004300F" w:rsidRPr="0004300F" w:rsidRDefault="0004300F" w:rsidP="0004300F">
      <w:pPr>
        <w:spacing w:before="120" w:after="120" w:line="300" w:lineRule="atLeast"/>
        <w:ind w:left="567"/>
        <w:jc w:val="both"/>
        <w:rPr>
          <w:rFonts w:asciiTheme="minorHAnsi" w:hAnsiTheme="minorHAnsi" w:cstheme="minorHAnsi"/>
          <w:lang w:val="en-GB"/>
        </w:rPr>
      </w:pPr>
      <w:r w:rsidRPr="0004300F">
        <w:rPr>
          <w:rFonts w:asciiTheme="minorHAnsi" w:hAnsiTheme="minorHAnsi" w:cstheme="minorHAnsi"/>
          <w:lang w:val="en-GB"/>
        </w:rPr>
        <w:t>The fee charged for the Intra Gas Day Storage Flexibility storage service is ... HUF/kWh/day as per the applicable fee list.</w:t>
      </w:r>
    </w:p>
    <w:p w14:paraId="6BF8B8F7" w14:textId="77777777" w:rsidR="0004300F" w:rsidRPr="0004300F" w:rsidRDefault="0004300F" w:rsidP="0004300F">
      <w:pPr>
        <w:spacing w:before="120" w:after="120" w:line="300" w:lineRule="atLeast"/>
        <w:ind w:left="567"/>
        <w:jc w:val="both"/>
        <w:rPr>
          <w:rFonts w:asciiTheme="minorHAnsi" w:hAnsiTheme="minorHAnsi" w:cstheme="minorHAnsi"/>
          <w:lang w:val="en-GB"/>
        </w:rPr>
      </w:pPr>
      <w:r w:rsidRPr="0004300F">
        <w:rPr>
          <w:rFonts w:asciiTheme="minorHAnsi" w:hAnsiTheme="minorHAnsi" w:cstheme="minorHAnsi"/>
          <w:lang w:val="en-GB"/>
        </w:rPr>
        <w:t>If the absolute value of deviation between the first non-zero hourly nomination and the subsequent hourly nominations does not exceed the tolerance range, Intra Gas Day Storage Flexibility storage service shall be: free of charge.</w:t>
      </w:r>
    </w:p>
    <w:p w14:paraId="3FDCCB86" w14:textId="77777777" w:rsidR="0004300F" w:rsidRPr="0004300F" w:rsidRDefault="0004300F" w:rsidP="0004300F">
      <w:pPr>
        <w:spacing w:before="120" w:after="120" w:line="300" w:lineRule="atLeast"/>
        <w:ind w:left="567"/>
        <w:jc w:val="both"/>
        <w:rPr>
          <w:rFonts w:asciiTheme="minorHAnsi" w:hAnsiTheme="minorHAnsi" w:cstheme="minorHAnsi"/>
          <w:lang w:val="en-GB"/>
        </w:rPr>
      </w:pPr>
      <w:r w:rsidRPr="0004300F">
        <w:rPr>
          <w:rFonts w:asciiTheme="minorHAnsi" w:hAnsiTheme="minorHAnsi" w:cstheme="minorHAnsi"/>
          <w:lang w:val="en-GB"/>
        </w:rPr>
        <w:t>MFGT shall be entitled to interrupt the Intra Gas Day Storage Flexibility customized service. In the event that the System User’s nomination is cut back, the reduced amount shall be the basis of fee payment.</w:t>
      </w:r>
    </w:p>
    <w:p w14:paraId="1478ADD2" w14:textId="77777777" w:rsidR="0004300F" w:rsidRPr="0004300F" w:rsidRDefault="0004300F" w:rsidP="0004300F">
      <w:pPr>
        <w:spacing w:before="120" w:after="120" w:line="300" w:lineRule="atLeast"/>
        <w:ind w:left="567"/>
        <w:jc w:val="both"/>
        <w:rPr>
          <w:rFonts w:asciiTheme="minorHAnsi" w:hAnsiTheme="minorHAnsi" w:cstheme="minorHAnsi"/>
          <w:lang w:val="en-GB"/>
        </w:rPr>
      </w:pPr>
      <w:r w:rsidRPr="0004300F">
        <w:rPr>
          <w:rFonts w:asciiTheme="minorHAnsi" w:hAnsiTheme="minorHAnsi" w:cstheme="minorHAnsi"/>
          <w:lang w:val="en-GB"/>
        </w:rPr>
        <w:t xml:space="preserve">The financial settlement and invoicing of the Intra Gas Day Storage Flexibility Customized Service shall be performed posteriorly at the beginning of the month following the reference month, based on the daily value of the absolute deviation between the daily hourly nominated quantities submitted on MFGT’s IT Platform, in excess of the tolerance range. </w:t>
      </w:r>
    </w:p>
    <w:p w14:paraId="74B11878" w14:textId="77777777" w:rsidR="0004300F" w:rsidRPr="0004300F" w:rsidRDefault="0004300F" w:rsidP="0004300F">
      <w:pPr>
        <w:spacing w:before="120" w:after="120" w:line="300" w:lineRule="atLeast"/>
        <w:ind w:left="567"/>
        <w:jc w:val="both"/>
        <w:rPr>
          <w:rFonts w:asciiTheme="minorHAnsi" w:hAnsiTheme="minorHAnsi" w:cstheme="minorHAnsi"/>
          <w:lang w:val="en-GB"/>
        </w:rPr>
      </w:pPr>
      <w:r w:rsidRPr="0004300F">
        <w:rPr>
          <w:rFonts w:asciiTheme="minorHAnsi" w:hAnsiTheme="minorHAnsi" w:cstheme="minorHAnsi"/>
          <w:lang w:val="en-GB"/>
        </w:rPr>
        <w:t>A statement and an invoice based on the statement shall be sent by MFGT to the System User each month regarding the fees relating to using the Intra Gas Day Storage Flexibility Customized Service on a monthly basis. The payment deadline of the invoice shall be 30 calendar days from the date of issue.</w:t>
      </w:r>
    </w:p>
    <w:p w14:paraId="4904A2DD" w14:textId="77777777" w:rsidR="0004300F" w:rsidRPr="0004300F" w:rsidRDefault="0004300F" w:rsidP="0004300F">
      <w:pPr>
        <w:spacing w:before="120" w:after="120" w:line="300" w:lineRule="atLeast"/>
        <w:ind w:left="567"/>
        <w:jc w:val="both"/>
        <w:rPr>
          <w:rFonts w:asciiTheme="minorHAnsi" w:hAnsiTheme="minorHAnsi" w:cstheme="minorHAnsi"/>
          <w:lang w:val="en-GB"/>
        </w:rPr>
      </w:pPr>
      <w:r w:rsidRPr="0004300F">
        <w:rPr>
          <w:rFonts w:asciiTheme="minorHAnsi" w:hAnsiTheme="minorHAnsi" w:cstheme="minorHAnsi"/>
          <w:lang w:val="en-GB"/>
        </w:rPr>
        <w:t>Payment, guarantee and financial guarantee conditions not regulated by the Tariff Decrees or the Code of Business Conduct of MFGT shall be determined according to the agreement between the Parties.</w:t>
      </w:r>
    </w:p>
    <w:p w14:paraId="51E8C815" w14:textId="77777777" w:rsidR="0004300F" w:rsidRPr="0004300F" w:rsidRDefault="0004300F" w:rsidP="0004300F">
      <w:pPr>
        <w:spacing w:before="120" w:after="120" w:line="300" w:lineRule="atLeast"/>
        <w:ind w:left="567" w:hanging="11"/>
        <w:jc w:val="both"/>
        <w:rPr>
          <w:rFonts w:asciiTheme="minorHAnsi" w:hAnsiTheme="minorHAnsi" w:cstheme="minorHAnsi"/>
          <w:lang w:val="en-GB"/>
        </w:rPr>
      </w:pPr>
      <w:r w:rsidRPr="0004300F">
        <w:rPr>
          <w:rFonts w:asciiTheme="minorHAnsi" w:hAnsiTheme="minorHAnsi" w:cstheme="minorHAnsi"/>
          <w:lang w:val="en-GB"/>
        </w:rPr>
        <w:t xml:space="preserve">System User agrees that in case of payment default on the service fees payable as per this contract in relation to the capacity booking contract concluded on ....................... 2019 on natural gas storage for storage years 2019/2020, MFGT may call in from the financial guarantee (bank guarantee) or from the payment guarantee (injected natural gas) offered by the System User an </w:t>
      </w:r>
      <w:r w:rsidRPr="0004300F">
        <w:rPr>
          <w:rFonts w:asciiTheme="minorHAnsi" w:hAnsiTheme="minorHAnsi" w:cstheme="minorHAnsi"/>
          <w:lang w:val="en-GB"/>
        </w:rPr>
        <w:lastRenderedPageBreak/>
        <w:t xml:space="preserve">amount which covers the invoiced but unpaid service fees, or may sell from the injected natural gas energy quantity an amount the purchase price of which covers the invoiced but unpaid fees. </w:t>
      </w:r>
    </w:p>
    <w:p w14:paraId="6A50B8A0" w14:textId="77777777" w:rsidR="0004300F" w:rsidRPr="0004300F" w:rsidRDefault="0004300F" w:rsidP="0004300F">
      <w:pPr>
        <w:spacing w:before="120" w:after="120" w:line="300" w:lineRule="atLeast"/>
        <w:ind w:left="567" w:hanging="11"/>
        <w:jc w:val="both"/>
        <w:rPr>
          <w:rFonts w:asciiTheme="minorHAnsi" w:hAnsiTheme="minorHAnsi" w:cstheme="minorHAnsi"/>
          <w:lang w:val="en-GB"/>
        </w:rPr>
      </w:pPr>
      <w:r w:rsidRPr="0004300F">
        <w:rPr>
          <w:rFonts w:asciiTheme="minorHAnsi" w:hAnsiTheme="minorHAnsi" w:cstheme="minorHAnsi"/>
          <w:lang w:val="en-GB"/>
        </w:rPr>
        <w:t>The relating rules of procedure and the specific details are contained in Annex No. 7 of MFGT’s Code of Business Conduct.</w:t>
      </w:r>
    </w:p>
    <w:p w14:paraId="35C7BAA7" w14:textId="77777777" w:rsidR="0004300F" w:rsidRPr="0004300F" w:rsidRDefault="0004300F" w:rsidP="0004300F">
      <w:pPr>
        <w:ind w:left="567"/>
        <w:jc w:val="both"/>
        <w:rPr>
          <w:rFonts w:asciiTheme="minorHAnsi" w:eastAsia="Calibri" w:hAnsiTheme="minorHAnsi" w:cstheme="minorHAnsi"/>
          <w:lang w:val="en-GB"/>
        </w:rPr>
      </w:pPr>
      <w:r w:rsidRPr="0004300F">
        <w:rPr>
          <w:rFonts w:asciiTheme="minorHAnsi" w:hAnsiTheme="minorHAnsi" w:cstheme="minorHAnsi"/>
          <w:lang w:val="en-GB"/>
        </w:rPr>
        <w:t>In all other respects, conditions as per the fee list available on MFGT’s website shall apply to the service.</w:t>
      </w:r>
    </w:p>
    <w:p w14:paraId="4A505B0E" w14:textId="77777777" w:rsidR="0004300F" w:rsidRPr="0004300F" w:rsidRDefault="0004300F" w:rsidP="0004300F">
      <w:pPr>
        <w:rPr>
          <w:rFonts w:asciiTheme="minorHAnsi" w:hAnsiTheme="minorHAnsi" w:cstheme="minorHAnsi"/>
          <w:lang w:val="en-GB"/>
        </w:rPr>
      </w:pPr>
    </w:p>
    <w:p w14:paraId="07C1FF62" w14:textId="77777777" w:rsidR="0004300F" w:rsidRPr="0004300F" w:rsidRDefault="0004300F" w:rsidP="0004300F">
      <w:pPr>
        <w:rPr>
          <w:rFonts w:asciiTheme="minorHAnsi" w:hAnsiTheme="minorHAnsi" w:cstheme="minorHAnsi"/>
          <w:lang w:val="en-GB"/>
        </w:rPr>
      </w:pPr>
      <w:r w:rsidRPr="0004300F">
        <w:rPr>
          <w:rFonts w:asciiTheme="minorHAnsi" w:hAnsiTheme="minorHAnsi" w:cstheme="minorHAnsi"/>
          <w:lang w:val="en-GB"/>
        </w:rPr>
        <w:br w:type="page"/>
      </w:r>
    </w:p>
    <w:p w14:paraId="386EF72B" w14:textId="77777777" w:rsidR="0004300F" w:rsidRPr="0004300F" w:rsidRDefault="0004300F" w:rsidP="0004300F">
      <w:pPr>
        <w:spacing w:before="120" w:after="120" w:line="300" w:lineRule="atLeast"/>
        <w:ind w:left="720"/>
        <w:jc w:val="both"/>
        <w:rPr>
          <w:rFonts w:asciiTheme="minorHAnsi" w:hAnsiTheme="minorHAnsi" w:cstheme="minorHAnsi"/>
          <w:b/>
          <w:lang w:val="en-GB"/>
        </w:rPr>
      </w:pPr>
      <w:r w:rsidRPr="0004300F">
        <w:rPr>
          <w:rFonts w:asciiTheme="minorHAnsi" w:hAnsiTheme="minorHAnsi" w:cstheme="minorHAnsi"/>
          <w:b/>
          <w:lang w:val="en-GB"/>
        </w:rPr>
        <w:lastRenderedPageBreak/>
        <w:t>Annex No. 3</w:t>
      </w:r>
    </w:p>
    <w:p w14:paraId="140CF8AD" w14:textId="77777777" w:rsidR="0004300F" w:rsidRPr="0004300F" w:rsidRDefault="0004300F" w:rsidP="0004300F">
      <w:pPr>
        <w:rPr>
          <w:rFonts w:asciiTheme="minorHAnsi" w:hAnsiTheme="minorHAnsi" w:cstheme="minorHAnsi"/>
          <w:lang w:val="en-GB"/>
        </w:rPr>
      </w:pPr>
    </w:p>
    <w:p w14:paraId="50ACC656" w14:textId="77777777" w:rsidR="0004300F" w:rsidRPr="0004300F" w:rsidRDefault="0004300F" w:rsidP="0004300F">
      <w:pPr>
        <w:rPr>
          <w:rFonts w:asciiTheme="minorHAnsi" w:hAnsiTheme="minorHAnsi" w:cstheme="minorHAnsi"/>
          <w:lang w:val="en-GB"/>
        </w:rPr>
      </w:pPr>
      <w:r w:rsidRPr="0004300F">
        <w:rPr>
          <w:rFonts w:asciiTheme="minorHAnsi" w:hAnsiTheme="minorHAnsi" w:cstheme="minorHAnsi"/>
          <w:lang w:val="en-GB"/>
        </w:rPr>
        <w:t>Capacity fees payable by System Users</w:t>
      </w:r>
    </w:p>
    <w:p w14:paraId="0F41A1A5" w14:textId="77777777" w:rsidR="0004300F" w:rsidRPr="0004300F" w:rsidRDefault="0004300F" w:rsidP="0004300F">
      <w:pPr>
        <w:rPr>
          <w:rFonts w:asciiTheme="minorHAnsi" w:hAnsiTheme="minorHAnsi" w:cstheme="minorHAnsi"/>
          <w:lang w:val="en-GB"/>
        </w:rPr>
      </w:pPr>
    </w:p>
    <w:p w14:paraId="63E2E698" w14:textId="77777777" w:rsidR="0004300F" w:rsidRPr="0004300F" w:rsidRDefault="0004300F" w:rsidP="0004300F">
      <w:pPr>
        <w:rPr>
          <w:rFonts w:asciiTheme="minorHAnsi" w:hAnsiTheme="minorHAnsi" w:cstheme="minorHAnsi"/>
          <w:lang w:val="en-GB"/>
        </w:rPr>
      </w:pPr>
    </w:p>
    <w:p w14:paraId="12B54324" w14:textId="77777777" w:rsidR="0004300F" w:rsidRPr="0004300F" w:rsidRDefault="0004300F" w:rsidP="0004300F">
      <w:pPr>
        <w:rPr>
          <w:rFonts w:asciiTheme="minorHAnsi" w:hAnsiTheme="minorHAnsi" w:cstheme="minorHAnsi"/>
          <w:lang w:val="en-GB"/>
        </w:rPr>
      </w:pPr>
      <w:r w:rsidRPr="0004300F">
        <w:rPr>
          <w:rFonts w:asciiTheme="minorHAnsi" w:hAnsiTheme="minorHAnsi" w:cstheme="minorHAnsi"/>
          <w:noProof/>
          <w:lang w:eastAsia="hu-HU"/>
        </w:rPr>
        <w:drawing>
          <wp:inline distT="0" distB="0" distL="0" distR="0" wp14:anchorId="2E718254" wp14:editId="53A1A449">
            <wp:extent cx="6385560" cy="166116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85560" cy="1661160"/>
                    </a:xfrm>
                    <a:prstGeom prst="rect">
                      <a:avLst/>
                    </a:prstGeom>
                  </pic:spPr>
                </pic:pic>
              </a:graphicData>
            </a:graphic>
          </wp:inline>
        </w:drawing>
      </w:r>
    </w:p>
    <w:p w14:paraId="4EDD8176" w14:textId="77777777" w:rsidR="0004300F" w:rsidRPr="0004300F" w:rsidRDefault="0004300F" w:rsidP="0004300F">
      <w:pPr>
        <w:rPr>
          <w:rFonts w:asciiTheme="minorHAnsi" w:hAnsiTheme="minorHAnsi" w:cstheme="minorHAnsi"/>
          <w:lang w:val="en-GB"/>
        </w:rPr>
      </w:pPr>
    </w:p>
    <w:p w14:paraId="22BC6D5A" w14:textId="77777777" w:rsidR="0004300F" w:rsidRPr="0004300F" w:rsidRDefault="0004300F" w:rsidP="0004300F">
      <w:pPr>
        <w:rPr>
          <w:rFonts w:asciiTheme="minorHAnsi" w:hAnsiTheme="minorHAnsi" w:cstheme="minorHAnsi"/>
          <w:lang w:val="en-GB"/>
        </w:rPr>
      </w:pPr>
      <w:r w:rsidRPr="0004300F">
        <w:rPr>
          <w:rFonts w:asciiTheme="minorHAnsi" w:hAnsiTheme="minorHAnsi" w:cstheme="minorHAnsi"/>
          <w:lang w:val="en-GB"/>
        </w:rPr>
        <w:t>System User 20_/20_</w:t>
      </w:r>
    </w:p>
    <w:tbl>
      <w:tblPr>
        <w:tblStyle w:val="Rcsostblzat"/>
        <w:tblW w:w="9918" w:type="dxa"/>
        <w:tblLayout w:type="fixed"/>
        <w:tblLook w:val="04A0" w:firstRow="1" w:lastRow="0" w:firstColumn="1" w:lastColumn="0" w:noHBand="0" w:noVBand="1"/>
      </w:tblPr>
      <w:tblGrid>
        <w:gridCol w:w="744"/>
        <w:gridCol w:w="811"/>
        <w:gridCol w:w="798"/>
        <w:gridCol w:w="923"/>
        <w:gridCol w:w="821"/>
        <w:gridCol w:w="1001"/>
        <w:gridCol w:w="1134"/>
        <w:gridCol w:w="851"/>
        <w:gridCol w:w="1134"/>
        <w:gridCol w:w="850"/>
        <w:gridCol w:w="851"/>
      </w:tblGrid>
      <w:tr w:rsidR="0004300F" w:rsidRPr="0004300F" w14:paraId="36EDBFF6" w14:textId="77777777" w:rsidTr="001C1A33">
        <w:trPr>
          <w:trHeight w:val="531"/>
        </w:trPr>
        <w:tc>
          <w:tcPr>
            <w:tcW w:w="744" w:type="dxa"/>
            <w:vAlign w:val="center"/>
          </w:tcPr>
          <w:p w14:paraId="31BBD53C" w14:textId="77777777" w:rsidR="0004300F" w:rsidRPr="0004300F" w:rsidRDefault="0004300F" w:rsidP="001C1A33">
            <w:pPr>
              <w:jc w:val="center"/>
              <w:rPr>
                <w:rFonts w:cstheme="minorHAnsi"/>
                <w:lang w:val="en-GB"/>
              </w:rPr>
            </w:pPr>
            <w:r w:rsidRPr="0004300F">
              <w:rPr>
                <w:rFonts w:cstheme="minorHAnsi"/>
                <w:lang w:val="en-GB"/>
              </w:rPr>
              <w:t>Name</w:t>
            </w:r>
          </w:p>
        </w:tc>
        <w:tc>
          <w:tcPr>
            <w:tcW w:w="811" w:type="dxa"/>
            <w:vAlign w:val="center"/>
          </w:tcPr>
          <w:p w14:paraId="0DF039D7" w14:textId="77777777" w:rsidR="0004300F" w:rsidRPr="0004300F" w:rsidRDefault="0004300F" w:rsidP="001C1A33">
            <w:pPr>
              <w:jc w:val="center"/>
              <w:rPr>
                <w:rFonts w:cstheme="minorHAnsi"/>
                <w:lang w:val="en-GB"/>
              </w:rPr>
            </w:pPr>
            <w:r w:rsidRPr="0004300F">
              <w:rPr>
                <w:rFonts w:cstheme="minorHAnsi"/>
                <w:lang w:val="en-GB"/>
              </w:rPr>
              <w:t>Contract period</w:t>
            </w:r>
          </w:p>
        </w:tc>
        <w:tc>
          <w:tcPr>
            <w:tcW w:w="798" w:type="dxa"/>
            <w:vAlign w:val="center"/>
          </w:tcPr>
          <w:p w14:paraId="53E794D1" w14:textId="77777777" w:rsidR="0004300F" w:rsidRPr="0004300F" w:rsidRDefault="0004300F" w:rsidP="001C1A33">
            <w:pPr>
              <w:jc w:val="center"/>
              <w:rPr>
                <w:rFonts w:cstheme="minorHAnsi"/>
                <w:lang w:val="en-GB"/>
              </w:rPr>
            </w:pPr>
            <w:r w:rsidRPr="0004300F">
              <w:rPr>
                <w:rFonts w:cstheme="minorHAnsi"/>
                <w:lang w:val="en-GB"/>
              </w:rPr>
              <w:t>injection (B)</w:t>
            </w:r>
          </w:p>
          <w:p w14:paraId="7644FA1A" w14:textId="77777777" w:rsidR="0004300F" w:rsidRPr="0004300F" w:rsidRDefault="0004300F" w:rsidP="001C1A33">
            <w:pPr>
              <w:jc w:val="center"/>
              <w:rPr>
                <w:rFonts w:cstheme="minorHAnsi"/>
                <w:lang w:val="en-GB"/>
              </w:rPr>
            </w:pPr>
            <w:r w:rsidRPr="0004300F">
              <w:rPr>
                <w:rFonts w:cstheme="minorHAnsi"/>
                <w:lang w:val="en-GB"/>
              </w:rPr>
              <w:t>peak</w:t>
            </w:r>
          </w:p>
          <w:p w14:paraId="4F3BB207" w14:textId="77777777" w:rsidR="0004300F" w:rsidRPr="0004300F" w:rsidRDefault="0004300F" w:rsidP="001C1A33">
            <w:pPr>
              <w:jc w:val="center"/>
              <w:rPr>
                <w:rFonts w:cstheme="minorHAnsi"/>
                <w:lang w:val="en-GB"/>
              </w:rPr>
            </w:pPr>
          </w:p>
          <w:p w14:paraId="402996AD" w14:textId="77777777" w:rsidR="0004300F" w:rsidRPr="0004300F" w:rsidRDefault="0004300F" w:rsidP="001C1A33">
            <w:pPr>
              <w:jc w:val="center"/>
              <w:rPr>
                <w:rFonts w:cstheme="minorHAnsi"/>
                <w:lang w:val="en-GB"/>
              </w:rPr>
            </w:pPr>
            <w:r w:rsidRPr="0004300F">
              <w:rPr>
                <w:rFonts w:cstheme="minorHAnsi"/>
                <w:lang w:val="en-GB"/>
              </w:rPr>
              <w:t>kWh/day</w:t>
            </w:r>
          </w:p>
        </w:tc>
        <w:tc>
          <w:tcPr>
            <w:tcW w:w="923" w:type="dxa"/>
            <w:vAlign w:val="center"/>
          </w:tcPr>
          <w:p w14:paraId="1686466A" w14:textId="77777777" w:rsidR="0004300F" w:rsidRPr="0004300F" w:rsidRDefault="0004300F" w:rsidP="001C1A33">
            <w:pPr>
              <w:jc w:val="center"/>
              <w:rPr>
                <w:rFonts w:cstheme="minorHAnsi"/>
                <w:lang w:val="en-GB"/>
              </w:rPr>
            </w:pPr>
            <w:r w:rsidRPr="0004300F">
              <w:rPr>
                <w:rFonts w:cstheme="minorHAnsi"/>
                <w:lang w:val="en-GB"/>
              </w:rPr>
              <w:t>working gas (M) capacity</w:t>
            </w:r>
          </w:p>
          <w:p w14:paraId="384802A3" w14:textId="77777777" w:rsidR="0004300F" w:rsidRPr="0004300F" w:rsidRDefault="0004300F" w:rsidP="001C1A33">
            <w:pPr>
              <w:jc w:val="center"/>
              <w:rPr>
                <w:rFonts w:cstheme="minorHAnsi"/>
                <w:lang w:val="en-GB"/>
              </w:rPr>
            </w:pPr>
          </w:p>
          <w:p w14:paraId="3D99EE8C" w14:textId="77777777" w:rsidR="0004300F" w:rsidRPr="0004300F" w:rsidRDefault="0004300F" w:rsidP="001C1A33">
            <w:pPr>
              <w:jc w:val="center"/>
              <w:rPr>
                <w:rFonts w:cstheme="minorHAnsi"/>
                <w:lang w:val="en-GB"/>
              </w:rPr>
            </w:pPr>
            <w:r w:rsidRPr="0004300F">
              <w:rPr>
                <w:rFonts w:cstheme="minorHAnsi"/>
                <w:lang w:val="en-GB"/>
              </w:rPr>
              <w:t>kWh/day</w:t>
            </w:r>
          </w:p>
        </w:tc>
        <w:tc>
          <w:tcPr>
            <w:tcW w:w="821" w:type="dxa"/>
            <w:vAlign w:val="center"/>
          </w:tcPr>
          <w:p w14:paraId="556147B3" w14:textId="77777777" w:rsidR="0004300F" w:rsidRPr="0004300F" w:rsidRDefault="0004300F" w:rsidP="001C1A33">
            <w:pPr>
              <w:jc w:val="center"/>
              <w:rPr>
                <w:rFonts w:cstheme="minorHAnsi"/>
                <w:lang w:val="en-GB"/>
              </w:rPr>
            </w:pPr>
            <w:r w:rsidRPr="0004300F">
              <w:rPr>
                <w:rFonts w:cstheme="minorHAnsi"/>
                <w:lang w:val="en-GB"/>
              </w:rPr>
              <w:t>withdrawal (K)</w:t>
            </w:r>
          </w:p>
          <w:p w14:paraId="10088BE0" w14:textId="77777777" w:rsidR="0004300F" w:rsidRPr="0004300F" w:rsidRDefault="0004300F" w:rsidP="001C1A33">
            <w:pPr>
              <w:jc w:val="center"/>
              <w:rPr>
                <w:rFonts w:cstheme="minorHAnsi"/>
                <w:lang w:val="en-GB"/>
              </w:rPr>
            </w:pPr>
            <w:r w:rsidRPr="0004300F">
              <w:rPr>
                <w:rFonts w:cstheme="minorHAnsi"/>
                <w:lang w:val="en-GB"/>
              </w:rPr>
              <w:t>peak</w:t>
            </w:r>
          </w:p>
          <w:p w14:paraId="32EACECB" w14:textId="77777777" w:rsidR="0004300F" w:rsidRPr="0004300F" w:rsidRDefault="0004300F" w:rsidP="001C1A33">
            <w:pPr>
              <w:jc w:val="center"/>
              <w:rPr>
                <w:rFonts w:cstheme="minorHAnsi"/>
                <w:lang w:val="en-GB"/>
              </w:rPr>
            </w:pPr>
          </w:p>
          <w:p w14:paraId="750C00FC" w14:textId="77777777" w:rsidR="0004300F" w:rsidRPr="0004300F" w:rsidRDefault="0004300F" w:rsidP="001C1A33">
            <w:pPr>
              <w:jc w:val="center"/>
              <w:rPr>
                <w:rFonts w:cstheme="minorHAnsi"/>
                <w:lang w:val="en-GB"/>
              </w:rPr>
            </w:pPr>
            <w:r w:rsidRPr="0004300F">
              <w:rPr>
                <w:rFonts w:cstheme="minorHAnsi"/>
                <w:lang w:val="en-GB"/>
              </w:rPr>
              <w:t>kWh/day</w:t>
            </w:r>
          </w:p>
        </w:tc>
        <w:tc>
          <w:tcPr>
            <w:tcW w:w="1001" w:type="dxa"/>
            <w:vAlign w:val="center"/>
          </w:tcPr>
          <w:p w14:paraId="688EA913" w14:textId="77777777" w:rsidR="0004300F" w:rsidRPr="0004300F" w:rsidRDefault="0004300F" w:rsidP="001C1A33">
            <w:pPr>
              <w:jc w:val="center"/>
              <w:rPr>
                <w:rFonts w:cstheme="minorHAnsi"/>
                <w:lang w:val="en-GB"/>
              </w:rPr>
            </w:pPr>
            <w:r w:rsidRPr="0004300F">
              <w:rPr>
                <w:rFonts w:cstheme="minorHAnsi"/>
                <w:lang w:val="en-GB"/>
              </w:rPr>
              <w:t xml:space="preserve">injection capacity booking </w:t>
            </w:r>
          </w:p>
          <w:p w14:paraId="43F91C89" w14:textId="77777777" w:rsidR="0004300F" w:rsidRPr="0004300F" w:rsidRDefault="0004300F" w:rsidP="001C1A33">
            <w:pPr>
              <w:jc w:val="center"/>
              <w:rPr>
                <w:rFonts w:cstheme="minorHAnsi"/>
                <w:lang w:val="en-GB"/>
              </w:rPr>
            </w:pPr>
            <w:r w:rsidRPr="0004300F">
              <w:rPr>
                <w:rFonts w:cstheme="minorHAnsi"/>
                <w:lang w:val="en-GB"/>
              </w:rPr>
              <w:t>fee</w:t>
            </w:r>
          </w:p>
          <w:p w14:paraId="46C89D6B" w14:textId="77777777" w:rsidR="0004300F" w:rsidRPr="0004300F" w:rsidRDefault="0004300F" w:rsidP="001C1A33">
            <w:pPr>
              <w:jc w:val="center"/>
              <w:rPr>
                <w:rFonts w:cstheme="minorHAnsi"/>
                <w:lang w:val="en-GB"/>
              </w:rPr>
            </w:pPr>
            <w:r w:rsidRPr="0004300F">
              <w:rPr>
                <w:rFonts w:cstheme="minorHAnsi"/>
                <w:lang w:val="en-GB"/>
              </w:rPr>
              <w:t>HUF/ year</w:t>
            </w:r>
          </w:p>
        </w:tc>
        <w:tc>
          <w:tcPr>
            <w:tcW w:w="1134" w:type="dxa"/>
            <w:vAlign w:val="center"/>
          </w:tcPr>
          <w:p w14:paraId="194BF00F" w14:textId="77777777" w:rsidR="0004300F" w:rsidRPr="0004300F" w:rsidRDefault="0004300F" w:rsidP="001C1A33">
            <w:pPr>
              <w:jc w:val="center"/>
              <w:rPr>
                <w:rFonts w:cstheme="minorHAnsi"/>
                <w:lang w:val="en-GB"/>
              </w:rPr>
            </w:pPr>
            <w:r w:rsidRPr="0004300F">
              <w:rPr>
                <w:rFonts w:cstheme="minorHAnsi"/>
                <w:lang w:val="en-GB"/>
              </w:rPr>
              <w:t>working gas capacity</w:t>
            </w:r>
          </w:p>
          <w:p w14:paraId="11452F4B" w14:textId="77777777" w:rsidR="0004300F" w:rsidRPr="0004300F" w:rsidRDefault="0004300F" w:rsidP="001C1A33">
            <w:pPr>
              <w:jc w:val="center"/>
              <w:rPr>
                <w:rFonts w:cstheme="minorHAnsi"/>
                <w:lang w:val="en-GB"/>
              </w:rPr>
            </w:pPr>
            <w:r w:rsidRPr="0004300F">
              <w:rPr>
                <w:rFonts w:cstheme="minorHAnsi"/>
                <w:lang w:val="en-GB"/>
              </w:rPr>
              <w:t xml:space="preserve"> booking fee</w:t>
            </w:r>
          </w:p>
          <w:p w14:paraId="2633FA6F" w14:textId="77777777" w:rsidR="0004300F" w:rsidRPr="0004300F" w:rsidRDefault="0004300F" w:rsidP="001C1A33">
            <w:pPr>
              <w:jc w:val="center"/>
              <w:rPr>
                <w:rFonts w:cstheme="minorHAnsi"/>
                <w:lang w:val="en-GB"/>
              </w:rPr>
            </w:pPr>
          </w:p>
          <w:p w14:paraId="331B31EB" w14:textId="77777777" w:rsidR="0004300F" w:rsidRPr="0004300F" w:rsidRDefault="0004300F" w:rsidP="001C1A33">
            <w:pPr>
              <w:jc w:val="center"/>
              <w:rPr>
                <w:rFonts w:cstheme="minorHAnsi"/>
                <w:lang w:val="en-GB"/>
              </w:rPr>
            </w:pPr>
            <w:r w:rsidRPr="0004300F">
              <w:rPr>
                <w:rFonts w:cstheme="minorHAnsi"/>
                <w:lang w:val="en-GB"/>
              </w:rPr>
              <w:t>HUF/ year</w:t>
            </w:r>
          </w:p>
        </w:tc>
        <w:tc>
          <w:tcPr>
            <w:tcW w:w="851" w:type="dxa"/>
            <w:vAlign w:val="center"/>
          </w:tcPr>
          <w:p w14:paraId="3556C3B0" w14:textId="77777777" w:rsidR="0004300F" w:rsidRPr="0004300F" w:rsidRDefault="0004300F" w:rsidP="001C1A33">
            <w:pPr>
              <w:jc w:val="center"/>
              <w:rPr>
                <w:rFonts w:cstheme="minorHAnsi"/>
                <w:lang w:val="en-GB"/>
              </w:rPr>
            </w:pPr>
            <w:r w:rsidRPr="0004300F">
              <w:rPr>
                <w:rFonts w:cstheme="minorHAnsi"/>
                <w:lang w:val="en-GB"/>
              </w:rPr>
              <w:t xml:space="preserve">peak capacity </w:t>
            </w:r>
          </w:p>
          <w:p w14:paraId="5C9DFD12" w14:textId="77777777" w:rsidR="0004300F" w:rsidRPr="0004300F" w:rsidRDefault="0004300F" w:rsidP="001C1A33">
            <w:pPr>
              <w:jc w:val="center"/>
              <w:rPr>
                <w:rFonts w:cstheme="minorHAnsi"/>
                <w:lang w:val="en-GB"/>
              </w:rPr>
            </w:pPr>
            <w:r w:rsidRPr="0004300F">
              <w:rPr>
                <w:rFonts w:cstheme="minorHAnsi"/>
                <w:lang w:val="en-GB"/>
              </w:rPr>
              <w:t>booking fee</w:t>
            </w:r>
          </w:p>
          <w:p w14:paraId="340275FB" w14:textId="77777777" w:rsidR="0004300F" w:rsidRPr="0004300F" w:rsidRDefault="0004300F" w:rsidP="001C1A33">
            <w:pPr>
              <w:jc w:val="center"/>
              <w:rPr>
                <w:rFonts w:cstheme="minorHAnsi"/>
                <w:lang w:val="en-GB"/>
              </w:rPr>
            </w:pPr>
          </w:p>
          <w:p w14:paraId="5D74DAE0" w14:textId="77777777" w:rsidR="0004300F" w:rsidRPr="0004300F" w:rsidRDefault="0004300F" w:rsidP="001C1A33">
            <w:pPr>
              <w:jc w:val="center"/>
              <w:rPr>
                <w:rFonts w:cstheme="minorHAnsi"/>
                <w:lang w:val="en-GB"/>
              </w:rPr>
            </w:pPr>
            <w:r w:rsidRPr="0004300F">
              <w:rPr>
                <w:rFonts w:cstheme="minorHAnsi"/>
                <w:lang w:val="en-GB"/>
              </w:rPr>
              <w:t>HUF/ year</w:t>
            </w:r>
          </w:p>
        </w:tc>
        <w:tc>
          <w:tcPr>
            <w:tcW w:w="1134" w:type="dxa"/>
            <w:vAlign w:val="center"/>
          </w:tcPr>
          <w:p w14:paraId="66FDA228" w14:textId="77777777" w:rsidR="0004300F" w:rsidRPr="0004300F" w:rsidRDefault="0004300F" w:rsidP="001C1A33">
            <w:pPr>
              <w:jc w:val="center"/>
              <w:rPr>
                <w:rFonts w:cstheme="minorHAnsi"/>
                <w:lang w:val="en-GB"/>
              </w:rPr>
            </w:pPr>
            <w:r w:rsidRPr="0004300F">
              <w:rPr>
                <w:rFonts w:cstheme="minorHAnsi"/>
                <w:lang w:val="en-GB"/>
              </w:rPr>
              <w:t>storage capacity fee</w:t>
            </w:r>
          </w:p>
          <w:p w14:paraId="2B42D01E" w14:textId="77777777" w:rsidR="0004300F" w:rsidRPr="0004300F" w:rsidRDefault="0004300F" w:rsidP="001C1A33">
            <w:pPr>
              <w:jc w:val="center"/>
              <w:rPr>
                <w:rFonts w:cstheme="minorHAnsi"/>
                <w:lang w:val="en-GB"/>
              </w:rPr>
            </w:pPr>
            <w:r w:rsidRPr="0004300F">
              <w:rPr>
                <w:rFonts w:cstheme="minorHAnsi"/>
                <w:lang w:val="en-GB"/>
              </w:rPr>
              <w:t>(HUF/year)</w:t>
            </w:r>
          </w:p>
          <w:p w14:paraId="3D36E4D7" w14:textId="77777777" w:rsidR="0004300F" w:rsidRPr="0004300F" w:rsidRDefault="0004300F" w:rsidP="001C1A33">
            <w:pPr>
              <w:jc w:val="center"/>
              <w:rPr>
                <w:rFonts w:cstheme="minorHAnsi"/>
                <w:lang w:val="en-GB"/>
              </w:rPr>
            </w:pPr>
          </w:p>
          <w:p w14:paraId="7DF5F30E" w14:textId="77777777" w:rsidR="0004300F" w:rsidRPr="0004300F" w:rsidRDefault="0004300F" w:rsidP="001C1A33">
            <w:pPr>
              <w:jc w:val="center"/>
              <w:rPr>
                <w:rFonts w:cstheme="minorHAnsi"/>
                <w:lang w:val="en-GB"/>
              </w:rPr>
            </w:pPr>
            <w:r w:rsidRPr="0004300F">
              <w:rPr>
                <w:rFonts w:cstheme="minorHAnsi"/>
                <w:lang w:val="en-GB"/>
              </w:rPr>
              <w:t>HUF/ year</w:t>
            </w:r>
          </w:p>
        </w:tc>
        <w:tc>
          <w:tcPr>
            <w:tcW w:w="850" w:type="dxa"/>
            <w:vAlign w:val="center"/>
          </w:tcPr>
          <w:p w14:paraId="5F7A4FF4" w14:textId="77777777" w:rsidR="0004300F" w:rsidRPr="0004300F" w:rsidRDefault="0004300F" w:rsidP="001C1A33">
            <w:pPr>
              <w:jc w:val="center"/>
              <w:rPr>
                <w:rFonts w:cstheme="minorHAnsi"/>
                <w:lang w:val="en-GB"/>
              </w:rPr>
            </w:pPr>
            <w:r w:rsidRPr="0004300F">
              <w:rPr>
                <w:rFonts w:cstheme="minorHAnsi"/>
                <w:lang w:val="en-GB"/>
              </w:rPr>
              <w:t>injection fee</w:t>
            </w:r>
          </w:p>
          <w:p w14:paraId="725A24D2" w14:textId="77777777" w:rsidR="0004300F" w:rsidRPr="0004300F" w:rsidRDefault="0004300F" w:rsidP="001C1A33">
            <w:pPr>
              <w:jc w:val="center"/>
              <w:rPr>
                <w:rFonts w:cstheme="minorHAnsi"/>
                <w:lang w:val="en-GB"/>
              </w:rPr>
            </w:pPr>
          </w:p>
          <w:p w14:paraId="07437CAF" w14:textId="77777777" w:rsidR="0004300F" w:rsidRPr="0004300F" w:rsidRDefault="0004300F" w:rsidP="001C1A33">
            <w:pPr>
              <w:jc w:val="center"/>
              <w:rPr>
                <w:rFonts w:cstheme="minorHAnsi"/>
                <w:lang w:val="en-GB"/>
              </w:rPr>
            </w:pPr>
          </w:p>
          <w:p w14:paraId="43130ABC" w14:textId="77777777" w:rsidR="0004300F" w:rsidRPr="0004300F" w:rsidRDefault="0004300F" w:rsidP="001C1A33">
            <w:pPr>
              <w:jc w:val="center"/>
              <w:rPr>
                <w:rFonts w:cstheme="minorHAnsi"/>
                <w:lang w:val="en-GB"/>
              </w:rPr>
            </w:pPr>
            <w:r w:rsidRPr="0004300F">
              <w:rPr>
                <w:rFonts w:cstheme="minorHAnsi"/>
                <w:lang w:val="en-GB"/>
              </w:rPr>
              <w:t>HUF/MWh</w:t>
            </w:r>
          </w:p>
        </w:tc>
        <w:tc>
          <w:tcPr>
            <w:tcW w:w="851" w:type="dxa"/>
            <w:vAlign w:val="center"/>
          </w:tcPr>
          <w:p w14:paraId="4C8F9AE0" w14:textId="77777777" w:rsidR="0004300F" w:rsidRPr="0004300F" w:rsidRDefault="0004300F" w:rsidP="001C1A33">
            <w:pPr>
              <w:jc w:val="center"/>
              <w:rPr>
                <w:rFonts w:cstheme="minorHAnsi"/>
                <w:lang w:val="en-GB"/>
              </w:rPr>
            </w:pPr>
            <w:r w:rsidRPr="0004300F">
              <w:rPr>
                <w:rFonts w:cstheme="minorHAnsi"/>
                <w:lang w:val="en-GB"/>
              </w:rPr>
              <w:t>withdrawal fee</w:t>
            </w:r>
          </w:p>
          <w:p w14:paraId="3C354F47" w14:textId="77777777" w:rsidR="0004300F" w:rsidRPr="0004300F" w:rsidRDefault="0004300F" w:rsidP="001C1A33">
            <w:pPr>
              <w:jc w:val="center"/>
              <w:rPr>
                <w:rFonts w:cstheme="minorHAnsi"/>
                <w:lang w:val="en-GB"/>
              </w:rPr>
            </w:pPr>
          </w:p>
          <w:p w14:paraId="642F30B4" w14:textId="77777777" w:rsidR="0004300F" w:rsidRPr="0004300F" w:rsidRDefault="0004300F" w:rsidP="001C1A33">
            <w:pPr>
              <w:jc w:val="center"/>
              <w:rPr>
                <w:rFonts w:cstheme="minorHAnsi"/>
                <w:lang w:val="en-GB"/>
              </w:rPr>
            </w:pPr>
          </w:p>
          <w:p w14:paraId="016C6866" w14:textId="77777777" w:rsidR="0004300F" w:rsidRPr="0004300F" w:rsidRDefault="0004300F" w:rsidP="001C1A33">
            <w:pPr>
              <w:jc w:val="center"/>
              <w:rPr>
                <w:rFonts w:cstheme="minorHAnsi"/>
                <w:lang w:val="en-GB"/>
              </w:rPr>
            </w:pPr>
            <w:r w:rsidRPr="0004300F">
              <w:rPr>
                <w:rFonts w:cstheme="minorHAnsi"/>
                <w:lang w:val="en-GB"/>
              </w:rPr>
              <w:t>HUF/MWh</w:t>
            </w:r>
          </w:p>
        </w:tc>
      </w:tr>
      <w:tr w:rsidR="0004300F" w:rsidRPr="0004300F" w14:paraId="1B22A7C1" w14:textId="77777777" w:rsidTr="001C1A33">
        <w:tc>
          <w:tcPr>
            <w:tcW w:w="744" w:type="dxa"/>
          </w:tcPr>
          <w:p w14:paraId="59EA0EF8" w14:textId="77777777" w:rsidR="0004300F" w:rsidRPr="0004300F" w:rsidRDefault="0004300F" w:rsidP="001C1A33">
            <w:pPr>
              <w:jc w:val="center"/>
              <w:rPr>
                <w:rFonts w:cstheme="minorHAnsi"/>
                <w:lang w:val="en-GB"/>
              </w:rPr>
            </w:pPr>
            <w:r w:rsidRPr="0004300F">
              <w:rPr>
                <w:rFonts w:cstheme="minorHAnsi"/>
                <w:lang w:val="en-GB"/>
              </w:rPr>
              <w:t>Bundle capacity</w:t>
            </w:r>
          </w:p>
        </w:tc>
        <w:tc>
          <w:tcPr>
            <w:tcW w:w="811" w:type="dxa"/>
          </w:tcPr>
          <w:p w14:paraId="034D13CB" w14:textId="77777777" w:rsidR="0004300F" w:rsidRPr="0004300F" w:rsidRDefault="0004300F" w:rsidP="001C1A33">
            <w:pPr>
              <w:jc w:val="center"/>
              <w:rPr>
                <w:rFonts w:cstheme="minorHAnsi"/>
                <w:lang w:val="en-GB"/>
              </w:rPr>
            </w:pPr>
            <w:r w:rsidRPr="0004300F">
              <w:rPr>
                <w:rFonts w:cstheme="minorHAnsi"/>
                <w:lang w:val="en-GB"/>
              </w:rPr>
              <w:t>01.04.20_ - 31.03.20_</w:t>
            </w:r>
          </w:p>
        </w:tc>
        <w:tc>
          <w:tcPr>
            <w:tcW w:w="798" w:type="dxa"/>
          </w:tcPr>
          <w:p w14:paraId="3EFD021A" w14:textId="77777777" w:rsidR="0004300F" w:rsidRPr="0004300F" w:rsidRDefault="0004300F" w:rsidP="001C1A33">
            <w:pPr>
              <w:jc w:val="center"/>
              <w:rPr>
                <w:rFonts w:cstheme="minorHAnsi"/>
                <w:lang w:val="en-GB"/>
              </w:rPr>
            </w:pPr>
          </w:p>
        </w:tc>
        <w:tc>
          <w:tcPr>
            <w:tcW w:w="923" w:type="dxa"/>
          </w:tcPr>
          <w:p w14:paraId="0B46717F" w14:textId="77777777" w:rsidR="0004300F" w:rsidRPr="0004300F" w:rsidRDefault="0004300F" w:rsidP="001C1A33">
            <w:pPr>
              <w:jc w:val="center"/>
              <w:rPr>
                <w:rFonts w:cstheme="minorHAnsi"/>
                <w:lang w:val="en-GB"/>
              </w:rPr>
            </w:pPr>
          </w:p>
        </w:tc>
        <w:tc>
          <w:tcPr>
            <w:tcW w:w="821" w:type="dxa"/>
          </w:tcPr>
          <w:p w14:paraId="287CDBA5" w14:textId="77777777" w:rsidR="0004300F" w:rsidRPr="0004300F" w:rsidRDefault="0004300F" w:rsidP="001C1A33">
            <w:pPr>
              <w:jc w:val="center"/>
              <w:rPr>
                <w:rFonts w:cstheme="minorHAnsi"/>
                <w:lang w:val="en-GB"/>
              </w:rPr>
            </w:pPr>
          </w:p>
        </w:tc>
        <w:tc>
          <w:tcPr>
            <w:tcW w:w="1001" w:type="dxa"/>
          </w:tcPr>
          <w:p w14:paraId="59031FDB" w14:textId="77777777" w:rsidR="0004300F" w:rsidRPr="0004300F" w:rsidRDefault="0004300F" w:rsidP="001C1A33">
            <w:pPr>
              <w:jc w:val="center"/>
              <w:rPr>
                <w:rFonts w:cstheme="minorHAnsi"/>
                <w:lang w:val="en-GB"/>
              </w:rPr>
            </w:pPr>
          </w:p>
        </w:tc>
        <w:tc>
          <w:tcPr>
            <w:tcW w:w="1134" w:type="dxa"/>
          </w:tcPr>
          <w:p w14:paraId="67EA095F" w14:textId="77777777" w:rsidR="0004300F" w:rsidRPr="0004300F" w:rsidRDefault="0004300F" w:rsidP="001C1A33">
            <w:pPr>
              <w:jc w:val="center"/>
              <w:rPr>
                <w:rFonts w:cstheme="minorHAnsi"/>
                <w:lang w:val="en-GB"/>
              </w:rPr>
            </w:pPr>
          </w:p>
        </w:tc>
        <w:tc>
          <w:tcPr>
            <w:tcW w:w="851" w:type="dxa"/>
          </w:tcPr>
          <w:p w14:paraId="1876622C" w14:textId="77777777" w:rsidR="0004300F" w:rsidRPr="0004300F" w:rsidRDefault="0004300F" w:rsidP="001C1A33">
            <w:pPr>
              <w:jc w:val="center"/>
              <w:rPr>
                <w:rFonts w:cstheme="minorHAnsi"/>
                <w:lang w:val="en-GB"/>
              </w:rPr>
            </w:pPr>
          </w:p>
        </w:tc>
        <w:tc>
          <w:tcPr>
            <w:tcW w:w="1134" w:type="dxa"/>
          </w:tcPr>
          <w:p w14:paraId="10A0F19A" w14:textId="77777777" w:rsidR="0004300F" w:rsidRPr="0004300F" w:rsidRDefault="0004300F" w:rsidP="001C1A33">
            <w:pPr>
              <w:jc w:val="center"/>
              <w:rPr>
                <w:rFonts w:cstheme="minorHAnsi"/>
                <w:lang w:val="en-GB"/>
              </w:rPr>
            </w:pPr>
          </w:p>
        </w:tc>
        <w:tc>
          <w:tcPr>
            <w:tcW w:w="850" w:type="dxa"/>
          </w:tcPr>
          <w:p w14:paraId="09615C98" w14:textId="77777777" w:rsidR="0004300F" w:rsidRPr="0004300F" w:rsidRDefault="0004300F" w:rsidP="001C1A33">
            <w:pPr>
              <w:jc w:val="center"/>
              <w:rPr>
                <w:rFonts w:cstheme="minorHAnsi"/>
                <w:lang w:val="en-GB"/>
              </w:rPr>
            </w:pPr>
            <w:r w:rsidRPr="0004300F">
              <w:rPr>
                <w:rFonts w:cstheme="minorHAnsi"/>
                <w:lang w:val="en-GB"/>
              </w:rPr>
              <w:t>73.65</w:t>
            </w:r>
          </w:p>
        </w:tc>
        <w:tc>
          <w:tcPr>
            <w:tcW w:w="851" w:type="dxa"/>
          </w:tcPr>
          <w:p w14:paraId="7729D6CF" w14:textId="77777777" w:rsidR="0004300F" w:rsidRPr="0004300F" w:rsidRDefault="0004300F" w:rsidP="001C1A33">
            <w:pPr>
              <w:jc w:val="center"/>
              <w:rPr>
                <w:rFonts w:cstheme="minorHAnsi"/>
                <w:lang w:val="en-GB"/>
              </w:rPr>
            </w:pPr>
            <w:r w:rsidRPr="0004300F">
              <w:rPr>
                <w:rFonts w:cstheme="minorHAnsi"/>
                <w:lang w:val="en-GB"/>
              </w:rPr>
              <w:t>17.04</w:t>
            </w:r>
          </w:p>
        </w:tc>
      </w:tr>
    </w:tbl>
    <w:p w14:paraId="1B8A67F7" w14:textId="77777777" w:rsidR="0004300F" w:rsidRPr="0004300F" w:rsidRDefault="0004300F" w:rsidP="0004300F">
      <w:pPr>
        <w:rPr>
          <w:rFonts w:asciiTheme="minorHAnsi" w:hAnsiTheme="minorHAnsi" w:cstheme="minorHAnsi"/>
          <w:lang w:val="en-GB"/>
        </w:rPr>
      </w:pPr>
    </w:p>
    <w:p w14:paraId="27C321D5" w14:textId="77777777" w:rsidR="0004300F" w:rsidRPr="0004300F" w:rsidRDefault="0004300F" w:rsidP="0004300F">
      <w:pPr>
        <w:rPr>
          <w:rFonts w:asciiTheme="minorHAnsi" w:hAnsiTheme="minorHAnsi" w:cstheme="minorHAnsi"/>
          <w:b/>
          <w:bCs/>
          <w:lang w:val="en-GB"/>
        </w:rPr>
      </w:pPr>
      <w:r w:rsidRPr="0004300F">
        <w:rPr>
          <w:rFonts w:asciiTheme="minorHAnsi" w:hAnsiTheme="minorHAnsi" w:cstheme="minorHAnsi"/>
          <w:b/>
          <w:bCs/>
          <w:lang w:val="en-GB"/>
        </w:rPr>
        <w:t>20_/20 annual cap. fee</w:t>
      </w:r>
      <w:r w:rsidRPr="0004300F">
        <w:rPr>
          <w:rFonts w:asciiTheme="minorHAnsi" w:hAnsiTheme="minorHAnsi" w:cstheme="minorHAnsi"/>
          <w:b/>
          <w:bCs/>
          <w:lang w:val="en-GB"/>
        </w:rPr>
        <w:tab/>
      </w:r>
      <w:r w:rsidRPr="0004300F">
        <w:rPr>
          <w:rFonts w:asciiTheme="minorHAnsi" w:hAnsiTheme="minorHAnsi" w:cstheme="minorHAnsi"/>
          <w:b/>
          <w:bCs/>
          <w:lang w:val="en-GB"/>
        </w:rPr>
        <w:tab/>
        <w:t>HUF/year</w:t>
      </w:r>
    </w:p>
    <w:p w14:paraId="03F5BD94" w14:textId="77777777" w:rsidR="0004300F" w:rsidRPr="0004300F" w:rsidRDefault="0004300F" w:rsidP="0004300F">
      <w:pPr>
        <w:rPr>
          <w:rFonts w:asciiTheme="minorHAnsi" w:hAnsiTheme="minorHAnsi" w:cstheme="minorHAnsi"/>
          <w:b/>
          <w:bCs/>
          <w:lang w:val="en-GB"/>
        </w:rPr>
      </w:pPr>
    </w:p>
    <w:p w14:paraId="0576780A" w14:textId="77777777" w:rsidR="0004300F" w:rsidRPr="0004300F" w:rsidRDefault="0004300F" w:rsidP="0004300F">
      <w:pPr>
        <w:rPr>
          <w:rFonts w:asciiTheme="minorHAnsi" w:hAnsiTheme="minorHAnsi" w:cstheme="minorHAnsi"/>
          <w:b/>
          <w:bCs/>
          <w:lang w:val="en-GB"/>
        </w:rPr>
      </w:pPr>
      <w:r w:rsidRPr="0004300F">
        <w:rPr>
          <w:rFonts w:asciiTheme="minorHAnsi" w:hAnsiTheme="minorHAnsi" w:cstheme="minorHAnsi"/>
          <w:b/>
          <w:bCs/>
          <w:lang w:val="en-GB"/>
        </w:rPr>
        <w:t>Monthly capacity fee:</w:t>
      </w:r>
      <w:r w:rsidRPr="0004300F">
        <w:rPr>
          <w:rFonts w:asciiTheme="minorHAnsi" w:hAnsiTheme="minorHAnsi" w:cstheme="minorHAnsi"/>
          <w:b/>
          <w:bCs/>
          <w:lang w:val="en-GB"/>
        </w:rPr>
        <w:tab/>
      </w:r>
      <w:r w:rsidRPr="0004300F">
        <w:rPr>
          <w:rFonts w:asciiTheme="minorHAnsi" w:hAnsiTheme="minorHAnsi" w:cstheme="minorHAnsi"/>
          <w:b/>
          <w:bCs/>
          <w:lang w:val="en-GB"/>
        </w:rPr>
        <w:tab/>
      </w:r>
      <w:r w:rsidRPr="0004300F">
        <w:rPr>
          <w:rFonts w:asciiTheme="minorHAnsi" w:hAnsiTheme="minorHAnsi" w:cstheme="minorHAnsi"/>
          <w:b/>
          <w:bCs/>
          <w:lang w:val="en-GB"/>
        </w:rPr>
        <w:tab/>
        <w:t>HUF/month</w:t>
      </w:r>
    </w:p>
    <w:p w14:paraId="2CE7BD9F" w14:textId="77777777" w:rsidR="0004300F" w:rsidRPr="0004300F" w:rsidRDefault="0004300F" w:rsidP="0004300F">
      <w:pPr>
        <w:rPr>
          <w:rFonts w:asciiTheme="minorHAnsi" w:hAnsiTheme="minorHAnsi" w:cstheme="minorHAnsi"/>
          <w:b/>
          <w:bCs/>
          <w:lang w:val="en-GB"/>
        </w:rPr>
      </w:pPr>
    </w:p>
    <w:p w14:paraId="51625A1F" w14:textId="77777777" w:rsidR="0004300F" w:rsidRPr="0004300F" w:rsidRDefault="0004300F" w:rsidP="0004300F">
      <w:pPr>
        <w:rPr>
          <w:rFonts w:asciiTheme="minorHAnsi" w:hAnsiTheme="minorHAnsi" w:cstheme="minorHAnsi"/>
          <w:b/>
          <w:bCs/>
          <w:lang w:val="en-GB"/>
        </w:rPr>
      </w:pPr>
      <w:r w:rsidRPr="0004300F">
        <w:rPr>
          <w:rFonts w:asciiTheme="minorHAnsi" w:hAnsiTheme="minorHAnsi" w:cstheme="minorHAnsi"/>
          <w:b/>
          <w:bCs/>
          <w:lang w:val="en-GB"/>
        </w:rPr>
        <w:t>Fee payable from __month</w:t>
      </w:r>
      <w:r w:rsidRPr="0004300F">
        <w:rPr>
          <w:rFonts w:asciiTheme="minorHAnsi" w:hAnsiTheme="minorHAnsi" w:cstheme="minorHAnsi"/>
          <w:b/>
          <w:bCs/>
          <w:lang w:val="en-GB"/>
        </w:rPr>
        <w:tab/>
      </w:r>
      <w:r w:rsidRPr="0004300F">
        <w:rPr>
          <w:rFonts w:asciiTheme="minorHAnsi" w:hAnsiTheme="minorHAnsi" w:cstheme="minorHAnsi"/>
          <w:b/>
          <w:bCs/>
          <w:lang w:val="en-GB"/>
        </w:rPr>
        <w:tab/>
        <w:t>HUF</w:t>
      </w:r>
    </w:p>
    <w:p w14:paraId="45283D8A" w14:textId="77777777" w:rsidR="0004300F" w:rsidRPr="0004300F" w:rsidRDefault="0004300F" w:rsidP="0004300F">
      <w:pPr>
        <w:rPr>
          <w:rFonts w:asciiTheme="minorHAnsi" w:hAnsiTheme="minorHAnsi" w:cstheme="minorHAnsi"/>
          <w:b/>
          <w:bCs/>
          <w:lang w:val="en-GB"/>
        </w:rPr>
      </w:pPr>
      <w:r w:rsidRPr="0004300F">
        <w:rPr>
          <w:rFonts w:asciiTheme="minorHAnsi" w:hAnsiTheme="minorHAnsi" w:cstheme="minorHAnsi"/>
          <w:b/>
          <w:bCs/>
          <w:lang w:val="en-GB"/>
        </w:rPr>
        <w:t xml:space="preserve"> 20_ to __month 20_*</w:t>
      </w:r>
    </w:p>
    <w:p w14:paraId="33CDAEA6" w14:textId="77777777" w:rsidR="0004300F" w:rsidRPr="0004300F" w:rsidRDefault="0004300F" w:rsidP="0004300F">
      <w:pPr>
        <w:rPr>
          <w:rFonts w:asciiTheme="minorHAnsi" w:hAnsiTheme="minorHAnsi" w:cstheme="minorHAnsi"/>
          <w:lang w:val="en-GB"/>
        </w:rPr>
      </w:pPr>
    </w:p>
    <w:p w14:paraId="74B1F623" w14:textId="77777777" w:rsidR="0004300F" w:rsidRPr="0004300F" w:rsidRDefault="0004300F" w:rsidP="0004300F">
      <w:pPr>
        <w:rPr>
          <w:rFonts w:asciiTheme="minorHAnsi" w:hAnsiTheme="minorHAnsi" w:cstheme="minorHAnsi"/>
          <w:lang w:val="en-GB"/>
        </w:rPr>
      </w:pPr>
      <w:r w:rsidRPr="0004300F">
        <w:rPr>
          <w:rFonts w:asciiTheme="minorHAnsi" w:hAnsiTheme="minorHAnsi" w:cstheme="minorHAnsi"/>
          <w:lang w:val="en-GB"/>
        </w:rPr>
        <w:t>*Relevant in case of the first invoice following the successful auction</w:t>
      </w:r>
    </w:p>
    <w:p w14:paraId="6A3C82C4" w14:textId="77777777" w:rsidR="0004300F" w:rsidRPr="0004300F" w:rsidRDefault="0004300F" w:rsidP="0004300F">
      <w:pPr>
        <w:rPr>
          <w:rFonts w:asciiTheme="minorHAnsi" w:hAnsiTheme="minorHAnsi" w:cstheme="minorHAnsi"/>
          <w:lang w:val="en-GB"/>
        </w:rPr>
      </w:pPr>
    </w:p>
    <w:p w14:paraId="7E701B86" w14:textId="77777777" w:rsidR="002F7BC5" w:rsidRPr="0004300F" w:rsidRDefault="002F7BC5" w:rsidP="0004300F">
      <w:pPr>
        <w:rPr>
          <w:rFonts w:asciiTheme="minorHAnsi" w:hAnsiTheme="minorHAnsi" w:cstheme="minorHAnsi"/>
        </w:rPr>
      </w:pPr>
    </w:p>
    <w:sectPr w:rsidR="002F7BC5" w:rsidRPr="0004300F" w:rsidSect="00AB271C">
      <w:headerReference w:type="even" r:id="rId15"/>
      <w:headerReference w:type="default" r:id="rId16"/>
      <w:footerReference w:type="even" r:id="rId17"/>
      <w:footerReference w:type="default" r:id="rId18"/>
      <w:headerReference w:type="first" r:id="rId19"/>
      <w:footerReference w:type="first" r:id="rId20"/>
      <w:pgSz w:w="11900" w:h="16840"/>
      <w:pgMar w:top="3175" w:right="992" w:bottom="1701"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DD54E" w14:textId="77777777" w:rsidR="00B101D1" w:rsidRDefault="00B101D1" w:rsidP="001B7307">
      <w:r>
        <w:separator/>
      </w:r>
    </w:p>
  </w:endnote>
  <w:endnote w:type="continuationSeparator" w:id="0">
    <w:p w14:paraId="1D5606D1" w14:textId="77777777" w:rsidR="00B101D1" w:rsidRDefault="00B101D1" w:rsidP="001B7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inionPro-Regular">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3BF78" w14:textId="77777777" w:rsidR="002F64B1" w:rsidRDefault="002F64B1">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01B8F" w14:textId="1403EC82" w:rsidR="00C647B6" w:rsidRPr="00C647B6" w:rsidRDefault="00C647B6" w:rsidP="00B3400B">
    <w:pPr>
      <w:pStyle w:val="llb"/>
      <w:tabs>
        <w:tab w:val="clear" w:pos="4320"/>
        <w:tab w:val="clear" w:pos="8640"/>
        <w:tab w:val="right" w:pos="9916"/>
      </w:tabs>
      <w:rPr>
        <w:rFonts w:ascii="Calibri" w:hAnsi="Calibri"/>
        <w:sz w:val="22"/>
        <w:szCs w:val="22"/>
      </w:rPr>
    </w:pPr>
    <w:r w:rsidRPr="00C647B6">
      <w:rPr>
        <w:rFonts w:ascii="Calibri" w:hAnsi="Calibri"/>
        <w:sz w:val="22"/>
        <w:szCs w:val="22"/>
      </w:rPr>
      <w:t xml:space="preserve">oldal </w:t>
    </w:r>
    <w:r w:rsidRPr="00C647B6">
      <w:rPr>
        <w:rFonts w:ascii="Calibri" w:hAnsi="Calibri"/>
        <w:bCs/>
        <w:sz w:val="22"/>
        <w:szCs w:val="22"/>
      </w:rPr>
      <w:fldChar w:fldCharType="begin"/>
    </w:r>
    <w:r w:rsidRPr="00C647B6">
      <w:rPr>
        <w:rFonts w:ascii="Calibri" w:hAnsi="Calibri"/>
        <w:bCs/>
        <w:sz w:val="22"/>
        <w:szCs w:val="22"/>
      </w:rPr>
      <w:instrText>PAGE</w:instrText>
    </w:r>
    <w:r w:rsidRPr="00C647B6">
      <w:rPr>
        <w:rFonts w:ascii="Calibri" w:hAnsi="Calibri"/>
        <w:bCs/>
        <w:sz w:val="22"/>
        <w:szCs w:val="22"/>
      </w:rPr>
      <w:fldChar w:fldCharType="separate"/>
    </w:r>
    <w:r w:rsidR="0004300F">
      <w:rPr>
        <w:rFonts w:ascii="Calibri" w:hAnsi="Calibri"/>
        <w:bCs/>
        <w:noProof/>
        <w:sz w:val="22"/>
        <w:szCs w:val="22"/>
      </w:rPr>
      <w:t>8</w:t>
    </w:r>
    <w:r w:rsidRPr="00C647B6">
      <w:rPr>
        <w:rFonts w:ascii="Calibri" w:hAnsi="Calibri"/>
        <w:bCs/>
        <w:sz w:val="22"/>
        <w:szCs w:val="22"/>
      </w:rPr>
      <w:fldChar w:fldCharType="end"/>
    </w:r>
    <w:r w:rsidRPr="00C647B6">
      <w:rPr>
        <w:rFonts w:ascii="Calibri" w:hAnsi="Calibri"/>
        <w:sz w:val="22"/>
        <w:szCs w:val="22"/>
      </w:rPr>
      <w:t xml:space="preserve"> / </w:t>
    </w:r>
    <w:r w:rsidRPr="00C647B6">
      <w:rPr>
        <w:rFonts w:ascii="Calibri" w:hAnsi="Calibri"/>
        <w:bCs/>
        <w:sz w:val="22"/>
        <w:szCs w:val="22"/>
      </w:rPr>
      <w:fldChar w:fldCharType="begin"/>
    </w:r>
    <w:r w:rsidRPr="00C647B6">
      <w:rPr>
        <w:rFonts w:ascii="Calibri" w:hAnsi="Calibri"/>
        <w:bCs/>
        <w:sz w:val="22"/>
        <w:szCs w:val="22"/>
      </w:rPr>
      <w:instrText>NUMPAGES</w:instrText>
    </w:r>
    <w:r w:rsidRPr="00C647B6">
      <w:rPr>
        <w:rFonts w:ascii="Calibri" w:hAnsi="Calibri"/>
        <w:bCs/>
        <w:sz w:val="22"/>
        <w:szCs w:val="22"/>
      </w:rPr>
      <w:fldChar w:fldCharType="separate"/>
    </w:r>
    <w:r w:rsidR="0004300F">
      <w:rPr>
        <w:rFonts w:ascii="Calibri" w:hAnsi="Calibri"/>
        <w:bCs/>
        <w:noProof/>
        <w:sz w:val="22"/>
        <w:szCs w:val="22"/>
      </w:rPr>
      <w:t>16</w:t>
    </w:r>
    <w:r w:rsidRPr="00C647B6">
      <w:rPr>
        <w:rFonts w:ascii="Calibri" w:hAnsi="Calibri"/>
        <w:bCs/>
        <w:sz w:val="22"/>
        <w:szCs w:val="22"/>
      </w:rPr>
      <w:fldChar w:fldCharType="end"/>
    </w:r>
    <w:r w:rsidR="00B3400B">
      <w:rPr>
        <w:rFonts w:ascii="Calibri" w:hAnsi="Calibri"/>
        <w:bCs/>
        <w:sz w:val="22"/>
        <w:szCs w:val="22"/>
      </w:rPr>
      <w:tab/>
    </w:r>
  </w:p>
  <w:p w14:paraId="7E701B90" w14:textId="77777777" w:rsidR="00C647B6" w:rsidRDefault="00C647B6">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26D5D" w14:textId="77777777" w:rsidR="002F64B1" w:rsidRDefault="002F64B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F61BC" w14:textId="77777777" w:rsidR="00B101D1" w:rsidRDefault="00B101D1" w:rsidP="001B7307">
      <w:r>
        <w:separator/>
      </w:r>
    </w:p>
  </w:footnote>
  <w:footnote w:type="continuationSeparator" w:id="0">
    <w:p w14:paraId="408D9D99" w14:textId="77777777" w:rsidR="00B101D1" w:rsidRDefault="00B101D1" w:rsidP="001B7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01B8B" w14:textId="77777777" w:rsidR="00D07F36" w:rsidRDefault="00D07F36" w:rsidP="0048171E">
    <w:pPr>
      <w:pStyle w:val="lfej"/>
      <w:tabs>
        <w:tab w:val="clear" w:pos="4320"/>
        <w:tab w:val="clear" w:pos="8640"/>
        <w:tab w:val="center" w:pos="4150"/>
        <w:tab w:val="right" w:pos="8300"/>
      </w:tabs>
    </w:pPr>
    <w:r>
      <w:t>[Type text]</w:t>
    </w:r>
    <w:r>
      <w:tab/>
      <w:t>[Type text]</w:t>
    </w:r>
    <w:r>
      <w:tab/>
      <w:t>[Type text]</w:t>
    </w:r>
  </w:p>
  <w:p w14:paraId="7E701B8C" w14:textId="77777777" w:rsidR="00D07F36" w:rsidRDefault="00D07F36">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01B8D" w14:textId="77777777" w:rsidR="008F3D7D" w:rsidRDefault="00407524">
    <w:pPr>
      <w:pStyle w:val="lfej"/>
    </w:pPr>
    <w:r>
      <w:rPr>
        <w:noProof/>
        <w:lang w:eastAsia="hu-HU"/>
      </w:rPr>
      <w:drawing>
        <wp:anchor distT="0" distB="0" distL="114300" distR="114300" simplePos="0" relativeHeight="251658240" behindDoc="1" locked="0" layoutInCell="1" allowOverlap="1" wp14:anchorId="7E701B91" wp14:editId="7E701B92">
          <wp:simplePos x="0" y="0"/>
          <wp:positionH relativeFrom="column">
            <wp:posOffset>-658495</wp:posOffset>
          </wp:positionH>
          <wp:positionV relativeFrom="paragraph">
            <wp:posOffset>-448310</wp:posOffset>
          </wp:positionV>
          <wp:extent cx="7581900" cy="10696917"/>
          <wp:effectExtent l="0" t="0" r="0" b="9525"/>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GT_szerz sablon.jpg"/>
                  <pic:cNvPicPr/>
                </pic:nvPicPr>
                <pic:blipFill>
                  <a:blip r:embed="rId1">
                    <a:extLst>
                      <a:ext uri="{28A0092B-C50C-407E-A947-70E740481C1C}">
                        <a14:useLocalDpi xmlns:a14="http://schemas.microsoft.com/office/drawing/2010/main" val="0"/>
                      </a:ext>
                    </a:extLst>
                  </a:blip>
                  <a:stretch>
                    <a:fillRect/>
                  </a:stretch>
                </pic:blipFill>
                <pic:spPr>
                  <a:xfrm>
                    <a:off x="0" y="0"/>
                    <a:ext cx="7581900" cy="10696917"/>
                  </a:xfrm>
                  <a:prstGeom prst="rect">
                    <a:avLst/>
                  </a:prstGeom>
                </pic:spPr>
              </pic:pic>
            </a:graphicData>
          </a:graphic>
          <wp14:sizeRelH relativeFrom="page">
            <wp14:pctWidth>0</wp14:pctWidth>
          </wp14:sizeRelH>
          <wp14:sizeRelV relativeFrom="page">
            <wp14:pctHeight>0</wp14:pctHeight>
          </wp14:sizeRelV>
        </wp:anchor>
      </w:drawing>
    </w:r>
  </w:p>
  <w:p w14:paraId="7E701B8E" w14:textId="3D4A5BBB" w:rsidR="006E13C5" w:rsidRDefault="006E13C5">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D0C41" w14:textId="77777777" w:rsidR="002F64B1" w:rsidRDefault="002F64B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55680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B15A95"/>
    <w:multiLevelType w:val="hybridMultilevel"/>
    <w:tmpl w:val="750E140E"/>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 w15:restartNumberingAfterBreak="0">
    <w:nsid w:val="13513316"/>
    <w:multiLevelType w:val="hybridMultilevel"/>
    <w:tmpl w:val="E6886AD8"/>
    <w:lvl w:ilvl="0" w:tplc="7FB83BAC">
      <w:start w:val="1"/>
      <w:numFmt w:val="decimal"/>
      <w:lvlText w:val="%1."/>
      <w:lvlJc w:val="left"/>
      <w:pPr>
        <w:tabs>
          <w:tab w:val="num" w:pos="1287"/>
        </w:tabs>
        <w:ind w:left="1287" w:hanging="360"/>
      </w:pPr>
      <w:rPr>
        <w:rFonts w:hint="default"/>
        <w:b w:val="0"/>
        <w:i w:val="0"/>
        <w:sz w:val="24"/>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1B3A4814"/>
    <w:multiLevelType w:val="hybridMultilevel"/>
    <w:tmpl w:val="BAC6CD62"/>
    <w:lvl w:ilvl="0" w:tplc="147C48C6">
      <w:start w:val="1"/>
      <w:numFmt w:val="lowerLetter"/>
      <w:lvlText w:val="%1)"/>
      <w:lvlJc w:val="left"/>
      <w:pPr>
        <w:ind w:left="163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2623746"/>
    <w:multiLevelType w:val="hybridMultilevel"/>
    <w:tmpl w:val="25D02226"/>
    <w:lvl w:ilvl="0" w:tplc="040E000F">
      <w:start w:val="1"/>
      <w:numFmt w:val="decimal"/>
      <w:lvlText w:val="%1."/>
      <w:lvlJc w:val="left"/>
      <w:pPr>
        <w:ind w:left="1429" w:hanging="360"/>
      </w:pPr>
    </w:lvl>
    <w:lvl w:ilvl="1" w:tplc="040E0019">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5" w15:restartNumberingAfterBreak="0">
    <w:nsid w:val="2CAE5B71"/>
    <w:multiLevelType w:val="multilevel"/>
    <w:tmpl w:val="AA421FAC"/>
    <w:lvl w:ilvl="0">
      <w:start w:val="1"/>
      <w:numFmt w:val="decimal"/>
      <w:lvlText w:val="%1."/>
      <w:lvlJc w:val="left"/>
      <w:pPr>
        <w:ind w:left="993" w:hanging="360"/>
      </w:pPr>
    </w:lvl>
    <w:lvl w:ilvl="1">
      <w:start w:val="1"/>
      <w:numFmt w:val="decimal"/>
      <w:lvlText w:val="%1.%2."/>
      <w:lvlJc w:val="left"/>
      <w:pPr>
        <w:ind w:left="1425" w:hanging="432"/>
      </w:pPr>
    </w:lvl>
    <w:lvl w:ilvl="2">
      <w:start w:val="1"/>
      <w:numFmt w:val="decimal"/>
      <w:lvlText w:val="%1.%2.%3."/>
      <w:lvlJc w:val="left"/>
      <w:pPr>
        <w:ind w:left="1857" w:hanging="504"/>
      </w:pPr>
    </w:lvl>
    <w:lvl w:ilvl="3">
      <w:start w:val="1"/>
      <w:numFmt w:val="decimal"/>
      <w:lvlText w:val="%1.%2.%3.%4."/>
      <w:lvlJc w:val="left"/>
      <w:pPr>
        <w:ind w:left="2361" w:hanging="648"/>
      </w:pPr>
    </w:lvl>
    <w:lvl w:ilvl="4">
      <w:start w:val="1"/>
      <w:numFmt w:val="decimal"/>
      <w:lvlText w:val="%1.%2.%3.%4.%5."/>
      <w:lvlJc w:val="left"/>
      <w:pPr>
        <w:ind w:left="2865" w:hanging="792"/>
      </w:pPr>
    </w:lvl>
    <w:lvl w:ilvl="5">
      <w:start w:val="1"/>
      <w:numFmt w:val="decimal"/>
      <w:lvlText w:val="%1.%2.%3.%4.%5.%6."/>
      <w:lvlJc w:val="left"/>
      <w:pPr>
        <w:ind w:left="3369" w:hanging="936"/>
      </w:pPr>
    </w:lvl>
    <w:lvl w:ilvl="6">
      <w:start w:val="1"/>
      <w:numFmt w:val="decimal"/>
      <w:lvlText w:val="%1.%2.%3.%4.%5.%6.%7."/>
      <w:lvlJc w:val="left"/>
      <w:pPr>
        <w:ind w:left="3873" w:hanging="1080"/>
      </w:pPr>
    </w:lvl>
    <w:lvl w:ilvl="7">
      <w:start w:val="1"/>
      <w:numFmt w:val="decimal"/>
      <w:lvlText w:val="%1.%2.%3.%4.%5.%6.%7.%8."/>
      <w:lvlJc w:val="left"/>
      <w:pPr>
        <w:ind w:left="4377" w:hanging="1224"/>
      </w:pPr>
    </w:lvl>
    <w:lvl w:ilvl="8">
      <w:start w:val="1"/>
      <w:numFmt w:val="decimal"/>
      <w:lvlText w:val="%1.%2.%3.%4.%5.%6.%7.%8.%9."/>
      <w:lvlJc w:val="left"/>
      <w:pPr>
        <w:ind w:left="4953" w:hanging="1440"/>
      </w:pPr>
    </w:lvl>
  </w:abstractNum>
  <w:abstractNum w:abstractNumId="6" w15:restartNumberingAfterBreak="0">
    <w:nsid w:val="3B24211E"/>
    <w:multiLevelType w:val="multilevel"/>
    <w:tmpl w:val="84FA07DE"/>
    <w:lvl w:ilvl="0">
      <w:start w:val="1"/>
      <w:numFmt w:val="decimal"/>
      <w:lvlText w:val="%1."/>
      <w:lvlJc w:val="left"/>
      <w:pPr>
        <w:ind w:left="993" w:hanging="360"/>
      </w:pPr>
    </w:lvl>
    <w:lvl w:ilvl="1">
      <w:start w:val="1"/>
      <w:numFmt w:val="decimal"/>
      <w:lvlText w:val="%1.%2."/>
      <w:lvlJc w:val="left"/>
      <w:pPr>
        <w:ind w:left="1425" w:hanging="432"/>
      </w:pPr>
    </w:lvl>
    <w:lvl w:ilvl="2">
      <w:start w:val="1"/>
      <w:numFmt w:val="decimal"/>
      <w:lvlText w:val="%1.%2.%3."/>
      <w:lvlJc w:val="left"/>
      <w:pPr>
        <w:ind w:left="1857" w:hanging="504"/>
      </w:pPr>
    </w:lvl>
    <w:lvl w:ilvl="3">
      <w:start w:val="1"/>
      <w:numFmt w:val="decimal"/>
      <w:lvlText w:val="%1.%2.%3.%4."/>
      <w:lvlJc w:val="left"/>
      <w:pPr>
        <w:ind w:left="2361" w:hanging="648"/>
      </w:pPr>
    </w:lvl>
    <w:lvl w:ilvl="4">
      <w:start w:val="1"/>
      <w:numFmt w:val="decimal"/>
      <w:lvlText w:val="%1.%2.%3.%4.%5."/>
      <w:lvlJc w:val="left"/>
      <w:pPr>
        <w:ind w:left="2865" w:hanging="792"/>
      </w:pPr>
    </w:lvl>
    <w:lvl w:ilvl="5">
      <w:start w:val="1"/>
      <w:numFmt w:val="decimal"/>
      <w:lvlText w:val="%1.%2.%3.%4.%5.%6."/>
      <w:lvlJc w:val="left"/>
      <w:pPr>
        <w:ind w:left="3369" w:hanging="936"/>
      </w:pPr>
    </w:lvl>
    <w:lvl w:ilvl="6">
      <w:start w:val="1"/>
      <w:numFmt w:val="decimal"/>
      <w:lvlText w:val="%1.%2.%3.%4.%5.%6.%7."/>
      <w:lvlJc w:val="left"/>
      <w:pPr>
        <w:ind w:left="3873" w:hanging="1080"/>
      </w:pPr>
    </w:lvl>
    <w:lvl w:ilvl="7">
      <w:start w:val="1"/>
      <w:numFmt w:val="decimal"/>
      <w:lvlText w:val="%1.%2.%3.%4.%5.%6.%7.%8."/>
      <w:lvlJc w:val="left"/>
      <w:pPr>
        <w:ind w:left="4377" w:hanging="1224"/>
      </w:pPr>
    </w:lvl>
    <w:lvl w:ilvl="8">
      <w:start w:val="1"/>
      <w:numFmt w:val="decimal"/>
      <w:lvlText w:val="%1.%2.%3.%4.%5.%6.%7.%8.%9."/>
      <w:lvlJc w:val="left"/>
      <w:pPr>
        <w:ind w:left="4953" w:hanging="1440"/>
      </w:pPr>
    </w:lvl>
  </w:abstractNum>
  <w:abstractNum w:abstractNumId="7" w15:restartNumberingAfterBreak="0">
    <w:nsid w:val="3D3F5737"/>
    <w:multiLevelType w:val="hybridMultilevel"/>
    <w:tmpl w:val="91F026D6"/>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8" w15:restartNumberingAfterBreak="0">
    <w:nsid w:val="423E768B"/>
    <w:multiLevelType w:val="multilevel"/>
    <w:tmpl w:val="E2601EE6"/>
    <w:lvl w:ilvl="0">
      <w:start w:val="1"/>
      <w:numFmt w:val="decimal"/>
      <w:lvlText w:val="%1."/>
      <w:lvlJc w:val="left"/>
      <w:pPr>
        <w:ind w:left="1070" w:hanging="360"/>
      </w:pPr>
    </w:lvl>
    <w:lvl w:ilvl="1">
      <w:start w:val="1"/>
      <w:numFmt w:val="decimal"/>
      <w:lvlText w:val="%1.%2."/>
      <w:lvlJc w:val="left"/>
      <w:pPr>
        <w:ind w:left="1425" w:hanging="432"/>
      </w:pPr>
    </w:lvl>
    <w:lvl w:ilvl="2">
      <w:start w:val="1"/>
      <w:numFmt w:val="decimal"/>
      <w:lvlText w:val="%1.%2.%3."/>
      <w:lvlJc w:val="left"/>
      <w:pPr>
        <w:ind w:left="1857" w:hanging="504"/>
      </w:pPr>
    </w:lvl>
    <w:lvl w:ilvl="3">
      <w:start w:val="1"/>
      <w:numFmt w:val="decimal"/>
      <w:lvlText w:val="%1.%2.%3.%4."/>
      <w:lvlJc w:val="left"/>
      <w:pPr>
        <w:ind w:left="2361" w:hanging="648"/>
      </w:pPr>
    </w:lvl>
    <w:lvl w:ilvl="4">
      <w:start w:val="1"/>
      <w:numFmt w:val="decimal"/>
      <w:lvlText w:val="%1.%2.%3.%4.%5."/>
      <w:lvlJc w:val="left"/>
      <w:pPr>
        <w:ind w:left="2865" w:hanging="792"/>
      </w:pPr>
    </w:lvl>
    <w:lvl w:ilvl="5">
      <w:start w:val="1"/>
      <w:numFmt w:val="decimal"/>
      <w:lvlText w:val="%1.%2.%3.%4.%5.%6."/>
      <w:lvlJc w:val="left"/>
      <w:pPr>
        <w:ind w:left="3369" w:hanging="936"/>
      </w:pPr>
    </w:lvl>
    <w:lvl w:ilvl="6">
      <w:start w:val="1"/>
      <w:numFmt w:val="decimal"/>
      <w:lvlText w:val="%1.%2.%3.%4.%5.%6.%7."/>
      <w:lvlJc w:val="left"/>
      <w:pPr>
        <w:ind w:left="3873" w:hanging="1080"/>
      </w:pPr>
    </w:lvl>
    <w:lvl w:ilvl="7">
      <w:start w:val="1"/>
      <w:numFmt w:val="decimal"/>
      <w:lvlText w:val="%1.%2.%3.%4.%5.%6.%7.%8."/>
      <w:lvlJc w:val="left"/>
      <w:pPr>
        <w:ind w:left="4377" w:hanging="1224"/>
      </w:pPr>
    </w:lvl>
    <w:lvl w:ilvl="8">
      <w:start w:val="1"/>
      <w:numFmt w:val="decimal"/>
      <w:lvlText w:val="%1.%2.%3.%4.%5.%6.%7.%8.%9."/>
      <w:lvlJc w:val="left"/>
      <w:pPr>
        <w:ind w:left="4953" w:hanging="1440"/>
      </w:pPr>
    </w:lvl>
  </w:abstractNum>
  <w:abstractNum w:abstractNumId="9" w15:restartNumberingAfterBreak="0">
    <w:nsid w:val="4467661C"/>
    <w:multiLevelType w:val="multilevel"/>
    <w:tmpl w:val="18DE3CA8"/>
    <w:lvl w:ilvl="0">
      <w:start w:val="6"/>
      <w:numFmt w:val="bullet"/>
      <w:lvlText w:val=""/>
      <w:lvlJc w:val="left"/>
      <w:pPr>
        <w:tabs>
          <w:tab w:val="num" w:pos="-840"/>
        </w:tabs>
        <w:ind w:left="-840" w:hanging="360"/>
      </w:pPr>
      <w:rPr>
        <w:rFonts w:ascii="Symbol" w:hAnsi="Symbol" w:hint="default"/>
        <w:sz w:val="20"/>
      </w:rPr>
    </w:lvl>
    <w:lvl w:ilvl="1">
      <w:start w:val="1"/>
      <w:numFmt w:val="bullet"/>
      <w:lvlText w:val="o"/>
      <w:lvlJc w:val="left"/>
      <w:pPr>
        <w:tabs>
          <w:tab w:val="num" w:pos="-120"/>
        </w:tabs>
        <w:ind w:left="-120" w:hanging="360"/>
      </w:pPr>
      <w:rPr>
        <w:rFonts w:ascii="Courier New" w:hAnsi="Courier New" w:hint="default"/>
        <w:sz w:val="20"/>
      </w:rPr>
    </w:lvl>
    <w:lvl w:ilvl="2">
      <w:start w:val="1"/>
      <w:numFmt w:val="bullet"/>
      <w:lvlText w:val=""/>
      <w:lvlJc w:val="left"/>
      <w:pPr>
        <w:tabs>
          <w:tab w:val="num" w:pos="600"/>
        </w:tabs>
        <w:ind w:left="600" w:hanging="360"/>
      </w:pPr>
      <w:rPr>
        <w:rFonts w:ascii="Wingdings" w:hAnsi="Wingdings" w:hint="default"/>
        <w:sz w:val="20"/>
      </w:rPr>
    </w:lvl>
    <w:lvl w:ilvl="3">
      <w:start w:val="8"/>
      <w:numFmt w:val="decimal"/>
      <w:lvlText w:val="%4."/>
      <w:lvlJc w:val="left"/>
      <w:pPr>
        <w:ind w:left="1320" w:hanging="360"/>
      </w:pPr>
      <w:rPr>
        <w:rFonts w:hint="default"/>
      </w:rPr>
    </w:lvl>
    <w:lvl w:ilvl="4">
      <w:start w:val="1"/>
      <w:numFmt w:val="lowerLetter"/>
      <w:lvlText w:val="%5."/>
      <w:lvlJc w:val="left"/>
      <w:pPr>
        <w:ind w:left="2040" w:hanging="360"/>
      </w:pPr>
      <w:rPr>
        <w:rFonts w:hint="default"/>
      </w:rPr>
    </w:lvl>
    <w:lvl w:ilvl="5">
      <w:start w:val="1"/>
      <w:numFmt w:val="decimal"/>
      <w:lvlText w:val="%6"/>
      <w:lvlJc w:val="left"/>
      <w:pPr>
        <w:ind w:left="2760" w:hanging="360"/>
      </w:pPr>
      <w:rPr>
        <w:rFonts w:hint="default"/>
      </w:rPr>
    </w:lvl>
    <w:lvl w:ilvl="6">
      <w:start w:val="1"/>
      <w:numFmt w:val="bullet"/>
      <w:lvlText w:val=""/>
      <w:lvlJc w:val="left"/>
      <w:pPr>
        <w:tabs>
          <w:tab w:val="num" w:pos="3480"/>
        </w:tabs>
        <w:ind w:left="3480" w:hanging="360"/>
      </w:pPr>
      <w:rPr>
        <w:rFonts w:ascii="Wingdings" w:hAnsi="Wingdings" w:hint="default"/>
        <w:sz w:val="20"/>
      </w:rPr>
    </w:lvl>
    <w:lvl w:ilvl="7">
      <w:start w:val="1"/>
      <w:numFmt w:val="bullet"/>
      <w:lvlText w:val=""/>
      <w:lvlJc w:val="left"/>
      <w:pPr>
        <w:tabs>
          <w:tab w:val="num" w:pos="4200"/>
        </w:tabs>
        <w:ind w:left="4200" w:hanging="360"/>
      </w:pPr>
      <w:rPr>
        <w:rFonts w:ascii="Wingdings" w:hAnsi="Wingdings" w:hint="default"/>
        <w:sz w:val="20"/>
      </w:rPr>
    </w:lvl>
    <w:lvl w:ilvl="8">
      <w:start w:val="1"/>
      <w:numFmt w:val="bullet"/>
      <w:lvlText w:val=""/>
      <w:lvlJc w:val="left"/>
      <w:pPr>
        <w:tabs>
          <w:tab w:val="num" w:pos="4920"/>
        </w:tabs>
        <w:ind w:left="4920" w:hanging="360"/>
      </w:pPr>
      <w:rPr>
        <w:rFonts w:ascii="Wingdings" w:hAnsi="Wingdings" w:hint="default"/>
        <w:sz w:val="20"/>
      </w:rPr>
    </w:lvl>
  </w:abstractNum>
  <w:abstractNum w:abstractNumId="10" w15:restartNumberingAfterBreak="0">
    <w:nsid w:val="50313DE0"/>
    <w:multiLevelType w:val="hybridMultilevel"/>
    <w:tmpl w:val="16CE579C"/>
    <w:lvl w:ilvl="0" w:tplc="4A6EEFFE">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3C15C78"/>
    <w:multiLevelType w:val="hybridMultilevel"/>
    <w:tmpl w:val="FE083764"/>
    <w:lvl w:ilvl="0" w:tplc="040E0001">
      <w:start w:val="1"/>
      <w:numFmt w:val="bullet"/>
      <w:lvlText w:val=""/>
      <w:lvlJc w:val="left"/>
      <w:pPr>
        <w:tabs>
          <w:tab w:val="num" w:pos="783"/>
        </w:tabs>
        <w:ind w:left="783" w:hanging="360"/>
      </w:pPr>
      <w:rPr>
        <w:rFonts w:ascii="Symbol" w:hAnsi="Symbol" w:hint="default"/>
      </w:rPr>
    </w:lvl>
    <w:lvl w:ilvl="1" w:tplc="040E0003" w:tentative="1">
      <w:start w:val="1"/>
      <w:numFmt w:val="bullet"/>
      <w:lvlText w:val="o"/>
      <w:lvlJc w:val="left"/>
      <w:pPr>
        <w:tabs>
          <w:tab w:val="num" w:pos="1503"/>
        </w:tabs>
        <w:ind w:left="1503" w:hanging="360"/>
      </w:pPr>
      <w:rPr>
        <w:rFonts w:ascii="Courier New" w:hAnsi="Courier New" w:cs="Courier New" w:hint="default"/>
      </w:rPr>
    </w:lvl>
    <w:lvl w:ilvl="2" w:tplc="040E0005" w:tentative="1">
      <w:start w:val="1"/>
      <w:numFmt w:val="bullet"/>
      <w:lvlText w:val=""/>
      <w:lvlJc w:val="left"/>
      <w:pPr>
        <w:tabs>
          <w:tab w:val="num" w:pos="2223"/>
        </w:tabs>
        <w:ind w:left="2223" w:hanging="360"/>
      </w:pPr>
      <w:rPr>
        <w:rFonts w:ascii="Wingdings" w:hAnsi="Wingdings" w:hint="default"/>
      </w:rPr>
    </w:lvl>
    <w:lvl w:ilvl="3" w:tplc="040E0001" w:tentative="1">
      <w:start w:val="1"/>
      <w:numFmt w:val="bullet"/>
      <w:lvlText w:val=""/>
      <w:lvlJc w:val="left"/>
      <w:pPr>
        <w:tabs>
          <w:tab w:val="num" w:pos="2943"/>
        </w:tabs>
        <w:ind w:left="2943" w:hanging="360"/>
      </w:pPr>
      <w:rPr>
        <w:rFonts w:ascii="Symbol" w:hAnsi="Symbol" w:hint="default"/>
      </w:rPr>
    </w:lvl>
    <w:lvl w:ilvl="4" w:tplc="040E0003" w:tentative="1">
      <w:start w:val="1"/>
      <w:numFmt w:val="bullet"/>
      <w:lvlText w:val="o"/>
      <w:lvlJc w:val="left"/>
      <w:pPr>
        <w:tabs>
          <w:tab w:val="num" w:pos="3663"/>
        </w:tabs>
        <w:ind w:left="3663" w:hanging="360"/>
      </w:pPr>
      <w:rPr>
        <w:rFonts w:ascii="Courier New" w:hAnsi="Courier New" w:cs="Courier New" w:hint="default"/>
      </w:rPr>
    </w:lvl>
    <w:lvl w:ilvl="5" w:tplc="040E0005" w:tentative="1">
      <w:start w:val="1"/>
      <w:numFmt w:val="bullet"/>
      <w:lvlText w:val=""/>
      <w:lvlJc w:val="left"/>
      <w:pPr>
        <w:tabs>
          <w:tab w:val="num" w:pos="4383"/>
        </w:tabs>
        <w:ind w:left="4383" w:hanging="360"/>
      </w:pPr>
      <w:rPr>
        <w:rFonts w:ascii="Wingdings" w:hAnsi="Wingdings" w:hint="default"/>
      </w:rPr>
    </w:lvl>
    <w:lvl w:ilvl="6" w:tplc="040E0001" w:tentative="1">
      <w:start w:val="1"/>
      <w:numFmt w:val="bullet"/>
      <w:lvlText w:val=""/>
      <w:lvlJc w:val="left"/>
      <w:pPr>
        <w:tabs>
          <w:tab w:val="num" w:pos="5103"/>
        </w:tabs>
        <w:ind w:left="5103" w:hanging="360"/>
      </w:pPr>
      <w:rPr>
        <w:rFonts w:ascii="Symbol" w:hAnsi="Symbol" w:hint="default"/>
      </w:rPr>
    </w:lvl>
    <w:lvl w:ilvl="7" w:tplc="040E0003" w:tentative="1">
      <w:start w:val="1"/>
      <w:numFmt w:val="bullet"/>
      <w:lvlText w:val="o"/>
      <w:lvlJc w:val="left"/>
      <w:pPr>
        <w:tabs>
          <w:tab w:val="num" w:pos="5823"/>
        </w:tabs>
        <w:ind w:left="5823" w:hanging="360"/>
      </w:pPr>
      <w:rPr>
        <w:rFonts w:ascii="Courier New" w:hAnsi="Courier New" w:cs="Courier New" w:hint="default"/>
      </w:rPr>
    </w:lvl>
    <w:lvl w:ilvl="8" w:tplc="040E0005" w:tentative="1">
      <w:start w:val="1"/>
      <w:numFmt w:val="bullet"/>
      <w:lvlText w:val=""/>
      <w:lvlJc w:val="left"/>
      <w:pPr>
        <w:tabs>
          <w:tab w:val="num" w:pos="6543"/>
        </w:tabs>
        <w:ind w:left="6543" w:hanging="360"/>
      </w:pPr>
      <w:rPr>
        <w:rFonts w:ascii="Wingdings" w:hAnsi="Wingdings" w:hint="default"/>
      </w:rPr>
    </w:lvl>
  </w:abstractNum>
  <w:abstractNum w:abstractNumId="12" w15:restartNumberingAfterBreak="0">
    <w:nsid w:val="62E66CBA"/>
    <w:multiLevelType w:val="multilevel"/>
    <w:tmpl w:val="C4881BA8"/>
    <w:lvl w:ilvl="0">
      <w:start w:val="1"/>
      <w:numFmt w:val="decimal"/>
      <w:pStyle w:val="SZ1"/>
      <w:lvlText w:val="%1"/>
      <w:lvlJc w:val="left"/>
      <w:pPr>
        <w:ind w:left="858" w:hanging="432"/>
      </w:pPr>
      <w:rPr>
        <w:rFonts w:hint="default"/>
        <w:b/>
        <w:sz w:val="28"/>
      </w:rPr>
    </w:lvl>
    <w:lvl w:ilvl="1">
      <w:start w:val="1"/>
      <w:numFmt w:val="decimal"/>
      <w:pStyle w:val="SZ2"/>
      <w:lvlText w:val="%1.%2"/>
      <w:lvlJc w:val="left"/>
      <w:pPr>
        <w:ind w:left="1143" w:hanging="576"/>
      </w:pPr>
      <w:rPr>
        <w:rFonts w:hint="default"/>
        <w:sz w:val="22"/>
        <w:szCs w:val="24"/>
      </w:rPr>
    </w:lvl>
    <w:lvl w:ilvl="2">
      <w:start w:val="1"/>
      <w:numFmt w:val="decimal"/>
      <w:pStyle w:val="Cmsor3"/>
      <w:lvlText w:val="%1.%2.%3"/>
      <w:lvlJc w:val="left"/>
      <w:pPr>
        <w:ind w:left="720" w:hanging="720"/>
      </w:pPr>
      <w:rPr>
        <w:rFonts w:hint="default"/>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13" w15:restartNumberingAfterBreak="0">
    <w:nsid w:val="64AD1979"/>
    <w:multiLevelType w:val="multilevel"/>
    <w:tmpl w:val="C632F702"/>
    <w:lvl w:ilvl="0">
      <w:start w:val="1"/>
      <w:numFmt w:val="decimal"/>
      <w:lvlText w:val="%1."/>
      <w:lvlJc w:val="left"/>
      <w:pPr>
        <w:ind w:left="993" w:hanging="360"/>
      </w:pPr>
    </w:lvl>
    <w:lvl w:ilvl="1">
      <w:start w:val="1"/>
      <w:numFmt w:val="decimal"/>
      <w:lvlText w:val="%1.%2."/>
      <w:lvlJc w:val="left"/>
      <w:pPr>
        <w:ind w:left="1425" w:hanging="432"/>
      </w:pPr>
    </w:lvl>
    <w:lvl w:ilvl="2">
      <w:start w:val="1"/>
      <w:numFmt w:val="decimal"/>
      <w:lvlText w:val="%1.%2.%3."/>
      <w:lvlJc w:val="left"/>
      <w:pPr>
        <w:ind w:left="1857" w:hanging="504"/>
      </w:pPr>
    </w:lvl>
    <w:lvl w:ilvl="3">
      <w:start w:val="1"/>
      <w:numFmt w:val="decimal"/>
      <w:lvlText w:val="%1.%2.%3.%4."/>
      <w:lvlJc w:val="left"/>
      <w:pPr>
        <w:ind w:left="2361" w:hanging="648"/>
      </w:pPr>
    </w:lvl>
    <w:lvl w:ilvl="4">
      <w:start w:val="1"/>
      <w:numFmt w:val="decimal"/>
      <w:lvlText w:val="%1.%2.%3.%4.%5."/>
      <w:lvlJc w:val="left"/>
      <w:pPr>
        <w:ind w:left="2865" w:hanging="792"/>
      </w:pPr>
    </w:lvl>
    <w:lvl w:ilvl="5">
      <w:start w:val="1"/>
      <w:numFmt w:val="decimal"/>
      <w:lvlText w:val="%1.%2.%3.%4.%5.%6."/>
      <w:lvlJc w:val="left"/>
      <w:pPr>
        <w:ind w:left="3369" w:hanging="936"/>
      </w:pPr>
    </w:lvl>
    <w:lvl w:ilvl="6">
      <w:start w:val="1"/>
      <w:numFmt w:val="decimal"/>
      <w:lvlText w:val="%1.%2.%3.%4.%5.%6.%7."/>
      <w:lvlJc w:val="left"/>
      <w:pPr>
        <w:ind w:left="3873" w:hanging="1080"/>
      </w:pPr>
    </w:lvl>
    <w:lvl w:ilvl="7">
      <w:start w:val="1"/>
      <w:numFmt w:val="decimal"/>
      <w:lvlText w:val="%1.%2.%3.%4.%5.%6.%7.%8."/>
      <w:lvlJc w:val="left"/>
      <w:pPr>
        <w:ind w:left="4377" w:hanging="1224"/>
      </w:pPr>
    </w:lvl>
    <w:lvl w:ilvl="8">
      <w:start w:val="1"/>
      <w:numFmt w:val="decimal"/>
      <w:lvlText w:val="%1.%2.%3.%4.%5.%6.%7.%8.%9."/>
      <w:lvlJc w:val="left"/>
      <w:pPr>
        <w:ind w:left="4953" w:hanging="1440"/>
      </w:pPr>
    </w:lvl>
  </w:abstractNum>
  <w:abstractNum w:abstractNumId="14" w15:restartNumberingAfterBreak="0">
    <w:nsid w:val="6B420E53"/>
    <w:multiLevelType w:val="hybridMultilevel"/>
    <w:tmpl w:val="FA44BFB0"/>
    <w:lvl w:ilvl="0" w:tplc="44AE5B7E">
      <w:start w:val="1"/>
      <w:numFmt w:val="upperRoman"/>
      <w:lvlText w:val="%1"/>
      <w:lvlJc w:val="righ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DDE2A8D"/>
    <w:multiLevelType w:val="multilevel"/>
    <w:tmpl w:val="4BD239AC"/>
    <w:lvl w:ilvl="0">
      <w:start w:val="1"/>
      <w:numFmt w:val="bullet"/>
      <w:lvlText w:val=""/>
      <w:lvlJc w:val="left"/>
      <w:pPr>
        <w:tabs>
          <w:tab w:val="num" w:pos="-840"/>
        </w:tabs>
        <w:ind w:left="-840" w:hanging="360"/>
      </w:pPr>
      <w:rPr>
        <w:rFonts w:ascii="Symbol" w:hAnsi="Symbol" w:hint="default"/>
        <w:sz w:val="20"/>
      </w:rPr>
    </w:lvl>
    <w:lvl w:ilvl="1">
      <w:start w:val="1"/>
      <w:numFmt w:val="bullet"/>
      <w:lvlText w:val="o"/>
      <w:lvlJc w:val="left"/>
      <w:pPr>
        <w:tabs>
          <w:tab w:val="num" w:pos="-120"/>
        </w:tabs>
        <w:ind w:left="-120" w:hanging="360"/>
      </w:pPr>
      <w:rPr>
        <w:rFonts w:ascii="Courier New" w:hAnsi="Courier New" w:hint="default"/>
        <w:sz w:val="20"/>
      </w:rPr>
    </w:lvl>
    <w:lvl w:ilvl="2">
      <w:start w:val="1"/>
      <w:numFmt w:val="bullet"/>
      <w:lvlText w:val=""/>
      <w:lvlJc w:val="left"/>
      <w:pPr>
        <w:tabs>
          <w:tab w:val="num" w:pos="600"/>
        </w:tabs>
        <w:ind w:left="600" w:hanging="360"/>
      </w:pPr>
      <w:rPr>
        <w:rFonts w:ascii="Wingdings" w:hAnsi="Wingdings" w:hint="default"/>
        <w:sz w:val="20"/>
      </w:rPr>
    </w:lvl>
    <w:lvl w:ilvl="3">
      <w:start w:val="1"/>
      <w:numFmt w:val="decimal"/>
      <w:lvlText w:val="%4."/>
      <w:lvlJc w:val="left"/>
      <w:pPr>
        <w:ind w:left="1320" w:hanging="360"/>
      </w:pPr>
      <w:rPr>
        <w:rFonts w:hint="default"/>
      </w:rPr>
    </w:lvl>
    <w:lvl w:ilvl="4">
      <w:start w:val="1"/>
      <w:numFmt w:val="lowerLetter"/>
      <w:lvlText w:val="%5."/>
      <w:lvlJc w:val="left"/>
      <w:pPr>
        <w:ind w:left="2040" w:hanging="360"/>
      </w:pPr>
      <w:rPr>
        <w:rFonts w:hint="default"/>
      </w:rPr>
    </w:lvl>
    <w:lvl w:ilvl="5">
      <w:start w:val="1"/>
      <w:numFmt w:val="decimal"/>
      <w:lvlText w:val="%6"/>
      <w:lvlJc w:val="left"/>
      <w:pPr>
        <w:ind w:left="2760" w:hanging="360"/>
      </w:pPr>
      <w:rPr>
        <w:rFonts w:hint="default"/>
      </w:rPr>
    </w:lvl>
    <w:lvl w:ilvl="6" w:tentative="1">
      <w:start w:val="1"/>
      <w:numFmt w:val="bullet"/>
      <w:lvlText w:val=""/>
      <w:lvlJc w:val="left"/>
      <w:pPr>
        <w:tabs>
          <w:tab w:val="num" w:pos="3480"/>
        </w:tabs>
        <w:ind w:left="3480" w:hanging="360"/>
      </w:pPr>
      <w:rPr>
        <w:rFonts w:ascii="Wingdings" w:hAnsi="Wingdings" w:hint="default"/>
        <w:sz w:val="20"/>
      </w:rPr>
    </w:lvl>
    <w:lvl w:ilvl="7" w:tentative="1">
      <w:start w:val="1"/>
      <w:numFmt w:val="bullet"/>
      <w:lvlText w:val=""/>
      <w:lvlJc w:val="left"/>
      <w:pPr>
        <w:tabs>
          <w:tab w:val="num" w:pos="4200"/>
        </w:tabs>
        <w:ind w:left="4200" w:hanging="360"/>
      </w:pPr>
      <w:rPr>
        <w:rFonts w:ascii="Wingdings" w:hAnsi="Wingdings" w:hint="default"/>
        <w:sz w:val="20"/>
      </w:rPr>
    </w:lvl>
    <w:lvl w:ilvl="8" w:tentative="1">
      <w:start w:val="1"/>
      <w:numFmt w:val="bullet"/>
      <w:lvlText w:val=""/>
      <w:lvlJc w:val="left"/>
      <w:pPr>
        <w:tabs>
          <w:tab w:val="num" w:pos="4920"/>
        </w:tabs>
        <w:ind w:left="4920" w:hanging="360"/>
      </w:pPr>
      <w:rPr>
        <w:rFonts w:ascii="Wingdings" w:hAnsi="Wingdings" w:hint="default"/>
        <w:sz w:val="20"/>
      </w:rPr>
    </w:lvl>
  </w:abstractNum>
  <w:abstractNum w:abstractNumId="16" w15:restartNumberingAfterBreak="0">
    <w:nsid w:val="78B21DBF"/>
    <w:multiLevelType w:val="multilevel"/>
    <w:tmpl w:val="E52443FA"/>
    <w:lvl w:ilvl="0">
      <w:start w:val="1"/>
      <w:numFmt w:val="decimal"/>
      <w:lvlText w:val="%1."/>
      <w:lvlJc w:val="left"/>
      <w:pPr>
        <w:ind w:left="993" w:hanging="360"/>
      </w:pPr>
    </w:lvl>
    <w:lvl w:ilvl="1">
      <w:start w:val="1"/>
      <w:numFmt w:val="decimal"/>
      <w:lvlText w:val="%1.%2."/>
      <w:lvlJc w:val="left"/>
      <w:pPr>
        <w:ind w:left="1425" w:hanging="432"/>
      </w:pPr>
    </w:lvl>
    <w:lvl w:ilvl="2">
      <w:start w:val="1"/>
      <w:numFmt w:val="decimal"/>
      <w:lvlText w:val="%1.%2.%3."/>
      <w:lvlJc w:val="left"/>
      <w:pPr>
        <w:ind w:left="1857" w:hanging="504"/>
      </w:pPr>
    </w:lvl>
    <w:lvl w:ilvl="3">
      <w:start w:val="1"/>
      <w:numFmt w:val="decimal"/>
      <w:lvlText w:val="%1.%2.%3.%4."/>
      <w:lvlJc w:val="left"/>
      <w:pPr>
        <w:ind w:left="2361" w:hanging="648"/>
      </w:pPr>
    </w:lvl>
    <w:lvl w:ilvl="4">
      <w:start w:val="1"/>
      <w:numFmt w:val="decimal"/>
      <w:lvlText w:val="%1.%2.%3.%4.%5."/>
      <w:lvlJc w:val="left"/>
      <w:pPr>
        <w:ind w:left="2865" w:hanging="792"/>
      </w:pPr>
    </w:lvl>
    <w:lvl w:ilvl="5">
      <w:start w:val="1"/>
      <w:numFmt w:val="decimal"/>
      <w:lvlText w:val="%1.%2.%3.%4.%5.%6."/>
      <w:lvlJc w:val="left"/>
      <w:pPr>
        <w:ind w:left="3369" w:hanging="936"/>
      </w:pPr>
    </w:lvl>
    <w:lvl w:ilvl="6">
      <w:start w:val="1"/>
      <w:numFmt w:val="decimal"/>
      <w:lvlText w:val="%1.%2.%3.%4.%5.%6.%7."/>
      <w:lvlJc w:val="left"/>
      <w:pPr>
        <w:ind w:left="3873" w:hanging="1080"/>
      </w:pPr>
    </w:lvl>
    <w:lvl w:ilvl="7">
      <w:start w:val="1"/>
      <w:numFmt w:val="decimal"/>
      <w:lvlText w:val="%1.%2.%3.%4.%5.%6.%7.%8."/>
      <w:lvlJc w:val="left"/>
      <w:pPr>
        <w:ind w:left="4377" w:hanging="1224"/>
      </w:pPr>
    </w:lvl>
    <w:lvl w:ilvl="8">
      <w:start w:val="1"/>
      <w:numFmt w:val="decimal"/>
      <w:lvlText w:val="%1.%2.%3.%4.%5.%6.%7.%8.%9."/>
      <w:lvlJc w:val="left"/>
      <w:pPr>
        <w:ind w:left="4953" w:hanging="1440"/>
      </w:pPr>
    </w:lvl>
  </w:abstractNum>
  <w:abstractNum w:abstractNumId="17" w15:restartNumberingAfterBreak="0">
    <w:nsid w:val="7DA8685E"/>
    <w:multiLevelType w:val="hybridMultilevel"/>
    <w:tmpl w:val="4DE23A5A"/>
    <w:lvl w:ilvl="0" w:tplc="040E0001">
      <w:start w:val="1"/>
      <w:numFmt w:val="bullet"/>
      <w:lvlText w:val=""/>
      <w:lvlJc w:val="left"/>
      <w:pPr>
        <w:ind w:left="927" w:hanging="360"/>
      </w:pPr>
      <w:rPr>
        <w:rFonts w:ascii="Symbol" w:hAnsi="Symbol"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8" w15:restartNumberingAfterBreak="0">
    <w:nsid w:val="7E25270D"/>
    <w:multiLevelType w:val="hybridMultilevel"/>
    <w:tmpl w:val="9BF2FE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1"/>
  </w:num>
  <w:num w:numId="3">
    <w:abstractNumId w:val="12"/>
  </w:num>
  <w:num w:numId="4">
    <w:abstractNumId w:val="15"/>
  </w:num>
  <w:num w:numId="5">
    <w:abstractNumId w:val="14"/>
  </w:num>
  <w:num w:numId="6">
    <w:abstractNumId w:val="2"/>
  </w:num>
  <w:num w:numId="7">
    <w:abstractNumId w:val="7"/>
  </w:num>
  <w:num w:numId="8">
    <w:abstractNumId w:val="1"/>
  </w:num>
  <w:num w:numId="9">
    <w:abstractNumId w:val="4"/>
  </w:num>
  <w:num w:numId="10">
    <w:abstractNumId w:val="18"/>
  </w:num>
  <w:num w:numId="11">
    <w:abstractNumId w:val="3"/>
  </w:num>
  <w:num w:numId="12">
    <w:abstractNumId w:val="10"/>
  </w:num>
  <w:num w:numId="13">
    <w:abstractNumId w:val="13"/>
  </w:num>
  <w:num w:numId="14">
    <w:abstractNumId w:val="5"/>
  </w:num>
  <w:num w:numId="15">
    <w:abstractNumId w:val="8"/>
  </w:num>
  <w:num w:numId="16">
    <w:abstractNumId w:val="16"/>
  </w:num>
  <w:num w:numId="17">
    <w:abstractNumId w:val="6"/>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5CB"/>
    <w:rsid w:val="0004300F"/>
    <w:rsid w:val="00091B14"/>
    <w:rsid w:val="0009373B"/>
    <w:rsid w:val="000F092E"/>
    <w:rsid w:val="000F77BB"/>
    <w:rsid w:val="001174E2"/>
    <w:rsid w:val="00120DB7"/>
    <w:rsid w:val="001B7307"/>
    <w:rsid w:val="001D2134"/>
    <w:rsid w:val="001E050C"/>
    <w:rsid w:val="00235BD7"/>
    <w:rsid w:val="00260705"/>
    <w:rsid w:val="002D09E3"/>
    <w:rsid w:val="002F64B1"/>
    <w:rsid w:val="002F7BC5"/>
    <w:rsid w:val="003A6A01"/>
    <w:rsid w:val="003B2535"/>
    <w:rsid w:val="003C54BD"/>
    <w:rsid w:val="003D55F6"/>
    <w:rsid w:val="00404E07"/>
    <w:rsid w:val="00405D4C"/>
    <w:rsid w:val="00407524"/>
    <w:rsid w:val="00414DBA"/>
    <w:rsid w:val="004637E1"/>
    <w:rsid w:val="0048171E"/>
    <w:rsid w:val="004B10AD"/>
    <w:rsid w:val="004F35CB"/>
    <w:rsid w:val="004F384D"/>
    <w:rsid w:val="00555149"/>
    <w:rsid w:val="005C2112"/>
    <w:rsid w:val="006803FC"/>
    <w:rsid w:val="00695C78"/>
    <w:rsid w:val="006B1DFA"/>
    <w:rsid w:val="006C4F28"/>
    <w:rsid w:val="006E13C5"/>
    <w:rsid w:val="006F78E2"/>
    <w:rsid w:val="00706177"/>
    <w:rsid w:val="00710291"/>
    <w:rsid w:val="0079608F"/>
    <w:rsid w:val="007C494E"/>
    <w:rsid w:val="007D65B6"/>
    <w:rsid w:val="007F673A"/>
    <w:rsid w:val="00815D79"/>
    <w:rsid w:val="00853241"/>
    <w:rsid w:val="008C71AF"/>
    <w:rsid w:val="008F3D7D"/>
    <w:rsid w:val="008F7DB2"/>
    <w:rsid w:val="0090108A"/>
    <w:rsid w:val="0097784F"/>
    <w:rsid w:val="009B06D6"/>
    <w:rsid w:val="009D4092"/>
    <w:rsid w:val="00A37DAD"/>
    <w:rsid w:val="00A544C6"/>
    <w:rsid w:val="00A95D02"/>
    <w:rsid w:val="00AB271C"/>
    <w:rsid w:val="00AD6FCB"/>
    <w:rsid w:val="00B101D1"/>
    <w:rsid w:val="00B3400B"/>
    <w:rsid w:val="00B45565"/>
    <w:rsid w:val="00B97B74"/>
    <w:rsid w:val="00BA53A6"/>
    <w:rsid w:val="00BC351F"/>
    <w:rsid w:val="00C0613F"/>
    <w:rsid w:val="00C37901"/>
    <w:rsid w:val="00C647B6"/>
    <w:rsid w:val="00C84224"/>
    <w:rsid w:val="00CA31F8"/>
    <w:rsid w:val="00D0496C"/>
    <w:rsid w:val="00D07F36"/>
    <w:rsid w:val="00D74AA0"/>
    <w:rsid w:val="00D758D0"/>
    <w:rsid w:val="00DC1E3D"/>
    <w:rsid w:val="00DD66F2"/>
    <w:rsid w:val="00E222BB"/>
    <w:rsid w:val="00E9222A"/>
    <w:rsid w:val="00EB76B2"/>
    <w:rsid w:val="00EC786B"/>
    <w:rsid w:val="00EF6509"/>
    <w:rsid w:val="00F12291"/>
    <w:rsid w:val="00F22369"/>
    <w:rsid w:val="00F65C9F"/>
    <w:rsid w:val="00F77056"/>
    <w:rsid w:val="00FE59C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7E701B67"/>
  <w14:defaultImageDpi w14:val="300"/>
  <w15:docId w15:val="{5A0837D0-29DE-4942-AA47-2116D3DC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lang w:eastAsia="en-US"/>
    </w:rPr>
  </w:style>
  <w:style w:type="paragraph" w:styleId="Cmsor1">
    <w:name w:val="heading 1"/>
    <w:basedOn w:val="Norml"/>
    <w:next w:val="Norml"/>
    <w:link w:val="Cmsor1Char"/>
    <w:uiPriority w:val="9"/>
    <w:qFormat/>
    <w:rsid w:val="00B3400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semiHidden/>
    <w:unhideWhenUsed/>
    <w:qFormat/>
    <w:rsid w:val="00B3400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nhideWhenUsed/>
    <w:rsid w:val="00B3400B"/>
    <w:pPr>
      <w:keepNext/>
      <w:keepLines/>
      <w:numPr>
        <w:ilvl w:val="2"/>
        <w:numId w:val="3"/>
      </w:numPr>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Cmsor4">
    <w:name w:val="heading 4"/>
    <w:basedOn w:val="Norml"/>
    <w:next w:val="Norml"/>
    <w:link w:val="Cmsor4Char"/>
    <w:qFormat/>
    <w:rsid w:val="00B3400B"/>
    <w:pPr>
      <w:keepNext/>
      <w:numPr>
        <w:ilvl w:val="3"/>
        <w:numId w:val="3"/>
      </w:numPr>
      <w:spacing w:before="480" w:after="120" w:line="280" w:lineRule="atLeast"/>
      <w:outlineLvl w:val="3"/>
    </w:pPr>
    <w:rPr>
      <w:rFonts w:ascii="Arial" w:eastAsia="Times New Roman" w:hAnsi="Arial" w:cs="Arial"/>
      <w:b/>
      <w:bCs/>
      <w:i/>
      <w:iCs/>
      <w:lang w:eastAsia="hu-HU"/>
    </w:rPr>
  </w:style>
  <w:style w:type="paragraph" w:styleId="Cmsor5">
    <w:name w:val="heading 5"/>
    <w:basedOn w:val="Norml"/>
    <w:next w:val="Norml"/>
    <w:link w:val="Cmsor5Char"/>
    <w:rsid w:val="00B3400B"/>
    <w:pPr>
      <w:keepNext/>
      <w:numPr>
        <w:ilvl w:val="4"/>
        <w:numId w:val="3"/>
      </w:numPr>
      <w:spacing w:before="320" w:after="120"/>
      <w:outlineLvl w:val="4"/>
    </w:pPr>
    <w:rPr>
      <w:rFonts w:ascii="Arial" w:eastAsia="Times New Roman" w:hAnsi="Arial" w:cs="Arial"/>
      <w:b/>
      <w:bCs/>
      <w:i/>
      <w:iCs/>
      <w:sz w:val="22"/>
      <w:szCs w:val="22"/>
      <w:lang w:eastAsia="hu-HU"/>
    </w:rPr>
  </w:style>
  <w:style w:type="paragraph" w:styleId="Cmsor6">
    <w:name w:val="heading 6"/>
    <w:basedOn w:val="Norml"/>
    <w:next w:val="Norml"/>
    <w:link w:val="Cmsor6Char"/>
    <w:rsid w:val="00B3400B"/>
    <w:pPr>
      <w:keepNext/>
      <w:numPr>
        <w:ilvl w:val="5"/>
        <w:numId w:val="3"/>
      </w:numPr>
      <w:outlineLvl w:val="5"/>
    </w:pPr>
    <w:rPr>
      <w:rFonts w:ascii="Arial" w:eastAsia="Times New Roman" w:hAnsi="Arial" w:cs="Arial"/>
      <w:b/>
      <w:bCs/>
      <w:sz w:val="28"/>
      <w:szCs w:val="28"/>
      <w:lang w:eastAsia="hu-HU"/>
    </w:rPr>
  </w:style>
  <w:style w:type="paragraph" w:styleId="Cmsor7">
    <w:name w:val="heading 7"/>
    <w:basedOn w:val="Norml"/>
    <w:next w:val="Norml"/>
    <w:link w:val="Cmsor7Char"/>
    <w:rsid w:val="00B3400B"/>
    <w:pPr>
      <w:keepNext/>
      <w:numPr>
        <w:ilvl w:val="6"/>
        <w:numId w:val="3"/>
      </w:numPr>
      <w:outlineLvl w:val="6"/>
    </w:pPr>
    <w:rPr>
      <w:rFonts w:ascii="Arial" w:eastAsia="Times New Roman" w:hAnsi="Arial" w:cs="Arial"/>
      <w:i/>
      <w:iCs/>
      <w:lang w:eastAsia="hu-HU"/>
    </w:rPr>
  </w:style>
  <w:style w:type="paragraph" w:styleId="Cmsor8">
    <w:name w:val="heading 8"/>
    <w:basedOn w:val="Norml"/>
    <w:next w:val="Norml"/>
    <w:link w:val="Cmsor8Char"/>
    <w:rsid w:val="00B3400B"/>
    <w:pPr>
      <w:numPr>
        <w:ilvl w:val="7"/>
        <w:numId w:val="3"/>
      </w:numPr>
      <w:tabs>
        <w:tab w:val="left" w:pos="1134"/>
      </w:tabs>
      <w:spacing w:before="240" w:after="60" w:line="280" w:lineRule="atLeast"/>
      <w:jc w:val="both"/>
      <w:outlineLvl w:val="7"/>
    </w:pPr>
    <w:rPr>
      <w:rFonts w:ascii="Arial" w:eastAsia="Times New Roman" w:hAnsi="Arial" w:cs="Arial"/>
      <w:i/>
      <w:iCs/>
      <w:sz w:val="22"/>
      <w:szCs w:val="22"/>
      <w:lang w:eastAsia="hu-HU"/>
    </w:rPr>
  </w:style>
  <w:style w:type="paragraph" w:styleId="Cmsor9">
    <w:name w:val="heading 9"/>
    <w:basedOn w:val="Norml"/>
    <w:next w:val="Norml"/>
    <w:link w:val="Cmsor9Char"/>
    <w:rsid w:val="00B3400B"/>
    <w:pPr>
      <w:numPr>
        <w:ilvl w:val="8"/>
        <w:numId w:val="3"/>
      </w:numPr>
      <w:tabs>
        <w:tab w:val="left" w:pos="1134"/>
      </w:tabs>
      <w:spacing w:before="240" w:after="60" w:line="280" w:lineRule="atLeast"/>
      <w:jc w:val="both"/>
      <w:outlineLvl w:val="8"/>
    </w:pPr>
    <w:rPr>
      <w:rFonts w:ascii="Arial" w:eastAsia="Times New Roman" w:hAnsi="Arial" w:cs="Arial"/>
      <w:b/>
      <w:bCs/>
      <w:i/>
      <w:iCs/>
      <w:sz w:val="18"/>
      <w:szCs w:val="1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1B7307"/>
    <w:rPr>
      <w:rFonts w:ascii="Lucida Grande" w:hAnsi="Lucida Grande" w:cs="Lucida Grande"/>
      <w:sz w:val="18"/>
      <w:szCs w:val="18"/>
    </w:rPr>
  </w:style>
  <w:style w:type="character" w:customStyle="1" w:styleId="BuborkszvegChar">
    <w:name w:val="Buborékszöveg Char"/>
    <w:link w:val="Buborkszveg"/>
    <w:uiPriority w:val="99"/>
    <w:semiHidden/>
    <w:rsid w:val="001B7307"/>
    <w:rPr>
      <w:rFonts w:ascii="Lucida Grande" w:hAnsi="Lucida Grande" w:cs="Lucida Grande"/>
      <w:sz w:val="18"/>
      <w:szCs w:val="18"/>
      <w:lang w:val="hu-HU"/>
    </w:rPr>
  </w:style>
  <w:style w:type="paragraph" w:styleId="lfej">
    <w:name w:val="header"/>
    <w:basedOn w:val="Norml"/>
    <w:link w:val="lfejChar"/>
    <w:uiPriority w:val="99"/>
    <w:unhideWhenUsed/>
    <w:rsid w:val="001B7307"/>
    <w:pPr>
      <w:tabs>
        <w:tab w:val="center" w:pos="4320"/>
        <w:tab w:val="right" w:pos="8640"/>
      </w:tabs>
    </w:pPr>
  </w:style>
  <w:style w:type="character" w:customStyle="1" w:styleId="lfejChar">
    <w:name w:val="Élőfej Char"/>
    <w:link w:val="lfej"/>
    <w:uiPriority w:val="99"/>
    <w:rsid w:val="001B7307"/>
    <w:rPr>
      <w:lang w:val="hu-HU"/>
    </w:rPr>
  </w:style>
  <w:style w:type="paragraph" w:styleId="llb">
    <w:name w:val="footer"/>
    <w:basedOn w:val="Norml"/>
    <w:link w:val="llbChar"/>
    <w:uiPriority w:val="99"/>
    <w:unhideWhenUsed/>
    <w:rsid w:val="001B7307"/>
    <w:pPr>
      <w:tabs>
        <w:tab w:val="center" w:pos="4320"/>
        <w:tab w:val="right" w:pos="8640"/>
      </w:tabs>
    </w:pPr>
  </w:style>
  <w:style w:type="character" w:customStyle="1" w:styleId="llbChar">
    <w:name w:val="Élőláb Char"/>
    <w:link w:val="llb"/>
    <w:uiPriority w:val="99"/>
    <w:rsid w:val="001B7307"/>
    <w:rPr>
      <w:lang w:val="hu-HU"/>
    </w:rPr>
  </w:style>
  <w:style w:type="paragraph" w:customStyle="1" w:styleId="BasicParagraph">
    <w:name w:val="[Basic Paragraph]"/>
    <w:basedOn w:val="Norml"/>
    <w:uiPriority w:val="99"/>
    <w:rsid w:val="00B45565"/>
    <w:pPr>
      <w:widowControl w:val="0"/>
      <w:suppressAutoHyphens/>
      <w:autoSpaceDE w:val="0"/>
      <w:autoSpaceDN w:val="0"/>
      <w:adjustRightInd w:val="0"/>
      <w:spacing w:line="288" w:lineRule="auto"/>
      <w:textAlignment w:val="center"/>
    </w:pPr>
    <w:rPr>
      <w:rFonts w:ascii="MinionPro-Regular" w:hAnsi="MinionPro-Regular" w:cs="MinionPro-Regular"/>
      <w:color w:val="000000"/>
    </w:rPr>
  </w:style>
  <w:style w:type="character" w:customStyle="1" w:styleId="Cmsor1Char">
    <w:name w:val="Címsor 1 Char"/>
    <w:basedOn w:val="Bekezdsalapbettpusa"/>
    <w:link w:val="Cmsor1"/>
    <w:uiPriority w:val="9"/>
    <w:rsid w:val="00B3400B"/>
    <w:rPr>
      <w:rFonts w:asciiTheme="majorHAnsi" w:eastAsiaTheme="majorEastAsia" w:hAnsiTheme="majorHAnsi" w:cstheme="majorBidi"/>
      <w:b/>
      <w:bCs/>
      <w:color w:val="365F91" w:themeColor="accent1" w:themeShade="BF"/>
      <w:sz w:val="28"/>
      <w:szCs w:val="28"/>
      <w:lang w:eastAsia="en-US"/>
    </w:rPr>
  </w:style>
  <w:style w:type="character" w:customStyle="1" w:styleId="Cmsor3Char">
    <w:name w:val="Címsor 3 Char"/>
    <w:basedOn w:val="Bekezdsalapbettpusa"/>
    <w:link w:val="Cmsor3"/>
    <w:rsid w:val="00B3400B"/>
    <w:rPr>
      <w:rFonts w:asciiTheme="majorHAnsi" w:eastAsiaTheme="majorEastAsia" w:hAnsiTheme="majorHAnsi" w:cstheme="majorBidi"/>
      <w:b/>
      <w:bCs/>
      <w:color w:val="4F81BD" w:themeColor="accent1"/>
      <w:sz w:val="22"/>
      <w:szCs w:val="22"/>
      <w:lang w:eastAsia="en-US"/>
    </w:rPr>
  </w:style>
  <w:style w:type="character" w:customStyle="1" w:styleId="Cmsor4Char">
    <w:name w:val="Címsor 4 Char"/>
    <w:basedOn w:val="Bekezdsalapbettpusa"/>
    <w:link w:val="Cmsor4"/>
    <w:rsid w:val="00B3400B"/>
    <w:rPr>
      <w:rFonts w:ascii="Arial" w:eastAsia="Times New Roman" w:hAnsi="Arial" w:cs="Arial"/>
      <w:b/>
      <w:bCs/>
      <w:i/>
      <w:iCs/>
      <w:sz w:val="24"/>
      <w:szCs w:val="24"/>
    </w:rPr>
  </w:style>
  <w:style w:type="character" w:customStyle="1" w:styleId="Cmsor5Char">
    <w:name w:val="Címsor 5 Char"/>
    <w:basedOn w:val="Bekezdsalapbettpusa"/>
    <w:link w:val="Cmsor5"/>
    <w:rsid w:val="00B3400B"/>
    <w:rPr>
      <w:rFonts w:ascii="Arial" w:eastAsia="Times New Roman" w:hAnsi="Arial" w:cs="Arial"/>
      <w:b/>
      <w:bCs/>
      <w:i/>
      <w:iCs/>
      <w:sz w:val="22"/>
      <w:szCs w:val="22"/>
    </w:rPr>
  </w:style>
  <w:style w:type="character" w:customStyle="1" w:styleId="Cmsor6Char">
    <w:name w:val="Címsor 6 Char"/>
    <w:basedOn w:val="Bekezdsalapbettpusa"/>
    <w:link w:val="Cmsor6"/>
    <w:rsid w:val="00B3400B"/>
    <w:rPr>
      <w:rFonts w:ascii="Arial" w:eastAsia="Times New Roman" w:hAnsi="Arial" w:cs="Arial"/>
      <w:b/>
      <w:bCs/>
      <w:sz w:val="28"/>
      <w:szCs w:val="28"/>
    </w:rPr>
  </w:style>
  <w:style w:type="character" w:customStyle="1" w:styleId="Cmsor7Char">
    <w:name w:val="Címsor 7 Char"/>
    <w:basedOn w:val="Bekezdsalapbettpusa"/>
    <w:link w:val="Cmsor7"/>
    <w:rsid w:val="00B3400B"/>
    <w:rPr>
      <w:rFonts w:ascii="Arial" w:eastAsia="Times New Roman" w:hAnsi="Arial" w:cs="Arial"/>
      <w:i/>
      <w:iCs/>
      <w:sz w:val="24"/>
      <w:szCs w:val="24"/>
    </w:rPr>
  </w:style>
  <w:style w:type="character" w:customStyle="1" w:styleId="Cmsor8Char">
    <w:name w:val="Címsor 8 Char"/>
    <w:basedOn w:val="Bekezdsalapbettpusa"/>
    <w:link w:val="Cmsor8"/>
    <w:rsid w:val="00B3400B"/>
    <w:rPr>
      <w:rFonts w:ascii="Arial" w:eastAsia="Times New Roman" w:hAnsi="Arial" w:cs="Arial"/>
      <w:i/>
      <w:iCs/>
      <w:sz w:val="22"/>
      <w:szCs w:val="22"/>
    </w:rPr>
  </w:style>
  <w:style w:type="character" w:customStyle="1" w:styleId="Cmsor9Char">
    <w:name w:val="Címsor 9 Char"/>
    <w:basedOn w:val="Bekezdsalapbettpusa"/>
    <w:link w:val="Cmsor9"/>
    <w:rsid w:val="00B3400B"/>
    <w:rPr>
      <w:rFonts w:ascii="Arial" w:eastAsia="Times New Roman" w:hAnsi="Arial" w:cs="Arial"/>
      <w:b/>
      <w:bCs/>
      <w:i/>
      <w:iCs/>
      <w:sz w:val="18"/>
      <w:szCs w:val="18"/>
    </w:rPr>
  </w:style>
  <w:style w:type="paragraph" w:styleId="Szvegtrzs">
    <w:name w:val="Body Text"/>
    <w:basedOn w:val="Norml"/>
    <w:link w:val="SzvegtrzsChar"/>
    <w:rsid w:val="00B3400B"/>
    <w:pPr>
      <w:jc w:val="both"/>
    </w:pPr>
    <w:rPr>
      <w:rFonts w:ascii="Arial" w:eastAsia="Times New Roman" w:hAnsi="Arial" w:cs="Arial"/>
      <w:lang w:eastAsia="hu-HU"/>
    </w:rPr>
  </w:style>
  <w:style w:type="character" w:customStyle="1" w:styleId="SzvegtrzsChar">
    <w:name w:val="Szövegtörzs Char"/>
    <w:basedOn w:val="Bekezdsalapbettpusa"/>
    <w:link w:val="Szvegtrzs"/>
    <w:rsid w:val="00B3400B"/>
    <w:rPr>
      <w:rFonts w:ascii="Arial" w:eastAsia="Times New Roman" w:hAnsi="Arial" w:cs="Arial"/>
      <w:sz w:val="24"/>
      <w:szCs w:val="24"/>
    </w:rPr>
  </w:style>
  <w:style w:type="character" w:styleId="Hiperhivatkozs">
    <w:name w:val="Hyperlink"/>
    <w:basedOn w:val="Bekezdsalapbettpusa"/>
    <w:uiPriority w:val="99"/>
    <w:rsid w:val="00B3400B"/>
    <w:rPr>
      <w:color w:val="0000FF"/>
      <w:u w:val="single"/>
    </w:rPr>
  </w:style>
  <w:style w:type="paragraph" w:styleId="Listaszerbekezds">
    <w:name w:val="List Paragraph"/>
    <w:basedOn w:val="Norml"/>
    <w:uiPriority w:val="34"/>
    <w:qFormat/>
    <w:rsid w:val="00B3400B"/>
    <w:pPr>
      <w:ind w:left="720"/>
      <w:contextualSpacing/>
    </w:pPr>
    <w:rPr>
      <w:rFonts w:ascii="Times New Roman" w:eastAsia="Times New Roman" w:hAnsi="Times New Roman"/>
      <w:bCs/>
      <w:lang w:eastAsia="hu-HU"/>
    </w:rPr>
  </w:style>
  <w:style w:type="paragraph" w:customStyle="1" w:styleId="WW-Listafolytatsa3">
    <w:name w:val="WW-Lista folytatása 3"/>
    <w:basedOn w:val="Norml"/>
    <w:rsid w:val="00B3400B"/>
    <w:pPr>
      <w:suppressAutoHyphens/>
      <w:spacing w:after="120"/>
      <w:ind w:left="849"/>
    </w:pPr>
    <w:rPr>
      <w:rFonts w:ascii="Times New Roman" w:eastAsia="Times New Roman" w:hAnsi="Times New Roman"/>
      <w:lang w:eastAsia="ar-SA"/>
    </w:rPr>
  </w:style>
  <w:style w:type="paragraph" w:styleId="Szvegtrzsbehzssal">
    <w:name w:val="Body Text Indent"/>
    <w:basedOn w:val="Norml"/>
    <w:link w:val="SzvegtrzsbehzssalChar"/>
    <w:rsid w:val="00B3400B"/>
    <w:pPr>
      <w:ind w:firstLine="360"/>
      <w:jc w:val="both"/>
    </w:pPr>
    <w:rPr>
      <w:rFonts w:ascii="Times New Roman" w:eastAsia="Times New Roman" w:hAnsi="Times New Roman"/>
    </w:rPr>
  </w:style>
  <w:style w:type="character" w:customStyle="1" w:styleId="SzvegtrzsbehzssalChar">
    <w:name w:val="Szövegtörzs behúzással Char"/>
    <w:basedOn w:val="Bekezdsalapbettpusa"/>
    <w:link w:val="Szvegtrzsbehzssal"/>
    <w:rsid w:val="00B3400B"/>
    <w:rPr>
      <w:rFonts w:ascii="Times New Roman" w:eastAsia="Times New Roman" w:hAnsi="Times New Roman"/>
      <w:sz w:val="24"/>
      <w:szCs w:val="24"/>
      <w:lang w:eastAsia="en-US"/>
    </w:rPr>
  </w:style>
  <w:style w:type="paragraph" w:customStyle="1" w:styleId="WW-Szvegtrzsbehzssal2">
    <w:name w:val="WW-Szövegtörzs behúzással 2"/>
    <w:basedOn w:val="Norml"/>
    <w:rsid w:val="00B3400B"/>
    <w:pPr>
      <w:suppressAutoHyphens/>
      <w:ind w:left="284"/>
      <w:jc w:val="both"/>
    </w:pPr>
    <w:rPr>
      <w:rFonts w:ascii="Times New Roman" w:eastAsia="Times New Roman" w:hAnsi="Times New Roman"/>
      <w:lang w:eastAsia="ar-SA"/>
    </w:rPr>
  </w:style>
  <w:style w:type="paragraph" w:customStyle="1" w:styleId="mell">
    <w:name w:val="mell"/>
    <w:basedOn w:val="Norml"/>
    <w:rsid w:val="00B3400B"/>
    <w:pPr>
      <w:suppressAutoHyphens/>
      <w:spacing w:before="240"/>
    </w:pPr>
    <w:rPr>
      <w:rFonts w:ascii="Times New Roman" w:eastAsia="Times New Roman" w:hAnsi="Times New Roman"/>
      <w:lang w:eastAsia="ar-SA"/>
    </w:rPr>
  </w:style>
  <w:style w:type="paragraph" w:customStyle="1" w:styleId="WW-Szvegtrzs2">
    <w:name w:val="WW-Szövegtörzs 2"/>
    <w:basedOn w:val="Norml"/>
    <w:rsid w:val="00B3400B"/>
    <w:pPr>
      <w:suppressAutoHyphens/>
      <w:spacing w:line="360" w:lineRule="auto"/>
      <w:jc w:val="both"/>
    </w:pPr>
    <w:rPr>
      <w:rFonts w:ascii="Arial" w:eastAsia="Times New Roman" w:hAnsi="Arial" w:cs="Arial"/>
      <w:lang w:eastAsia="ar-SA"/>
    </w:rPr>
  </w:style>
  <w:style w:type="paragraph" w:customStyle="1" w:styleId="SZ2">
    <w:name w:val="ÜSZ 2"/>
    <w:basedOn w:val="Cmsor2"/>
    <w:link w:val="SZ2Char"/>
    <w:qFormat/>
    <w:rsid w:val="00B3400B"/>
    <w:pPr>
      <w:keepLines w:val="0"/>
      <w:numPr>
        <w:ilvl w:val="1"/>
        <w:numId w:val="3"/>
      </w:numPr>
      <w:spacing w:before="360" w:after="360" w:line="300" w:lineRule="atLeast"/>
      <w:jc w:val="both"/>
    </w:pPr>
    <w:rPr>
      <w:rFonts w:asciiTheme="minorHAnsi" w:eastAsia="Times New Roman" w:hAnsiTheme="minorHAnsi" w:cs="Times New Roman"/>
      <w:b/>
      <w:bCs/>
      <w:caps/>
      <w:color w:val="auto"/>
      <w:sz w:val="22"/>
      <w:szCs w:val="22"/>
      <w:lang w:eastAsia="hu-HU"/>
    </w:rPr>
  </w:style>
  <w:style w:type="paragraph" w:customStyle="1" w:styleId="SZ1">
    <w:name w:val="ÜSZ 1"/>
    <w:basedOn w:val="Cmsor1"/>
    <w:qFormat/>
    <w:rsid w:val="00B3400B"/>
    <w:pPr>
      <w:keepLines w:val="0"/>
      <w:pageBreakBefore/>
      <w:numPr>
        <w:numId w:val="3"/>
      </w:numPr>
      <w:shd w:val="solid" w:color="FFFFFF" w:fill="FFFFFF"/>
      <w:tabs>
        <w:tab w:val="num" w:pos="360"/>
      </w:tabs>
      <w:spacing w:before="120" w:after="240" w:line="280" w:lineRule="atLeast"/>
      <w:ind w:left="0" w:firstLine="0"/>
    </w:pPr>
    <w:rPr>
      <w:rFonts w:asciiTheme="minorHAnsi" w:eastAsia="Times New Roman" w:hAnsiTheme="minorHAnsi" w:cs="Times New Roman"/>
      <w:color w:val="auto"/>
      <w:szCs w:val="22"/>
      <w:lang w:eastAsia="hu-HU"/>
    </w:rPr>
  </w:style>
  <w:style w:type="character" w:customStyle="1" w:styleId="SZ2Char">
    <w:name w:val="ÜSZ 2 Char"/>
    <w:basedOn w:val="Bekezdsalapbettpusa"/>
    <w:link w:val="SZ2"/>
    <w:rsid w:val="00B3400B"/>
    <w:rPr>
      <w:rFonts w:asciiTheme="minorHAnsi" w:eastAsia="Times New Roman" w:hAnsiTheme="minorHAnsi"/>
      <w:b/>
      <w:bCs/>
      <w:caps/>
      <w:sz w:val="22"/>
      <w:szCs w:val="22"/>
    </w:rPr>
  </w:style>
  <w:style w:type="paragraph" w:customStyle="1" w:styleId="StlusSZ4">
    <w:name w:val="Stílus ÜSZ4"/>
    <w:basedOn w:val="Cmsor4"/>
    <w:link w:val="StlusSZ4Char"/>
    <w:qFormat/>
    <w:rsid w:val="00B3400B"/>
    <w:rPr>
      <w:i w:val="0"/>
    </w:rPr>
  </w:style>
  <w:style w:type="character" w:customStyle="1" w:styleId="StlusSZ4Char">
    <w:name w:val="Stílus ÜSZ4 Char"/>
    <w:basedOn w:val="Cmsor4Char"/>
    <w:link w:val="StlusSZ4"/>
    <w:rsid w:val="00B3400B"/>
    <w:rPr>
      <w:rFonts w:ascii="Arial" w:eastAsia="Times New Roman" w:hAnsi="Arial" w:cs="Arial"/>
      <w:b/>
      <w:bCs/>
      <w:i w:val="0"/>
      <w:iCs/>
      <w:sz w:val="24"/>
      <w:szCs w:val="24"/>
    </w:rPr>
  </w:style>
  <w:style w:type="character" w:customStyle="1" w:styleId="Cmsor2Char">
    <w:name w:val="Címsor 2 Char"/>
    <w:basedOn w:val="Bekezdsalapbettpusa"/>
    <w:link w:val="Cmsor2"/>
    <w:uiPriority w:val="9"/>
    <w:semiHidden/>
    <w:rsid w:val="00B3400B"/>
    <w:rPr>
      <w:rFonts w:asciiTheme="majorHAnsi" w:eastAsiaTheme="majorEastAsia" w:hAnsiTheme="majorHAnsi" w:cstheme="majorBidi"/>
      <w:color w:val="365F91" w:themeColor="accent1" w:themeShade="BF"/>
      <w:sz w:val="26"/>
      <w:szCs w:val="26"/>
      <w:lang w:eastAsia="en-US"/>
    </w:rPr>
  </w:style>
  <w:style w:type="paragraph" w:customStyle="1" w:styleId="SZmellkletek2">
    <w:name w:val="ÜSZ mellékletek 2"/>
    <w:basedOn w:val="Norml"/>
    <w:link w:val="SZmellkletek2Char"/>
    <w:qFormat/>
    <w:rsid w:val="0004300F"/>
    <w:pPr>
      <w:keepNext/>
      <w:spacing w:before="360" w:after="360" w:line="300" w:lineRule="atLeast"/>
      <w:ind w:left="567" w:hanging="567"/>
      <w:jc w:val="both"/>
      <w:outlineLvl w:val="1"/>
    </w:pPr>
    <w:rPr>
      <w:rFonts w:asciiTheme="minorHAnsi" w:eastAsiaTheme="minorHAnsi" w:hAnsiTheme="minorHAnsi" w:cstheme="minorBidi"/>
      <w:b/>
      <w:bCs/>
      <w:caps/>
      <w:sz w:val="20"/>
      <w:szCs w:val="22"/>
    </w:rPr>
  </w:style>
  <w:style w:type="character" w:customStyle="1" w:styleId="SZmellkletek2Char">
    <w:name w:val="ÜSZ mellékletek 2 Char"/>
    <w:basedOn w:val="Bekezdsalapbettpusa"/>
    <w:link w:val="SZmellkletek2"/>
    <w:rsid w:val="0004300F"/>
    <w:rPr>
      <w:rFonts w:asciiTheme="minorHAnsi" w:eastAsiaTheme="minorHAnsi" w:hAnsiTheme="minorHAnsi" w:cstheme="minorBidi"/>
      <w:b/>
      <w:bCs/>
      <w:caps/>
      <w:szCs w:val="22"/>
      <w:lang w:eastAsia="en-US"/>
    </w:rPr>
  </w:style>
  <w:style w:type="table" w:styleId="Rcsostblzat">
    <w:name w:val="Table Grid"/>
    <w:basedOn w:val="Normltblzat"/>
    <w:uiPriority w:val="59"/>
    <w:rsid w:val="000430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060517">
      <w:bodyDiv w:val="1"/>
      <w:marLeft w:val="0"/>
      <w:marRight w:val="0"/>
      <w:marTop w:val="0"/>
      <w:marBottom w:val="0"/>
      <w:divBdr>
        <w:top w:val="none" w:sz="0" w:space="0" w:color="auto"/>
        <w:left w:val="none" w:sz="0" w:space="0" w:color="auto"/>
        <w:bottom w:val="none" w:sz="0" w:space="0" w:color="auto"/>
        <w:right w:val="none" w:sz="0" w:space="0" w:color="auto"/>
      </w:divBdr>
    </w:div>
    <w:div w:id="1168785067">
      <w:bodyDiv w:val="1"/>
      <w:marLeft w:val="0"/>
      <w:marRight w:val="0"/>
      <w:marTop w:val="0"/>
      <w:marBottom w:val="0"/>
      <w:divBdr>
        <w:top w:val="none" w:sz="0" w:space="0" w:color="auto"/>
        <w:left w:val="none" w:sz="0" w:space="0" w:color="auto"/>
        <w:bottom w:val="none" w:sz="0" w:space="0" w:color="auto"/>
        <w:right w:val="none" w:sz="0" w:space="0" w:color="auto"/>
      </w:divBdr>
    </w:div>
    <w:div w:id="171003380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spatcher@mfgt.h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on-foldgaz-storage.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4459\Desktop\MFGT%20szerz&#337;d&#233;s%20sablon%20UJ.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947D6492E5E9004391932E88BB125995" ma:contentTypeVersion="0" ma:contentTypeDescription="Új dokumentum létrehozása." ma:contentTypeScope="" ma:versionID="ac365a43a44fe74ff248c353108e4032">
  <xsd:schema xmlns:xsd="http://www.w3.org/2001/XMLSchema" xmlns:xs="http://www.w3.org/2001/XMLSchema" xmlns:p="http://schemas.microsoft.com/office/2006/metadata/properties" targetNamespace="http://schemas.microsoft.com/office/2006/metadata/properties" ma:root="true" ma:fieldsID="e88a824e525308f316bc8b4c85b844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3072E-A1B4-4F60-A7F6-E318E5900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D578147-DFCB-491B-9684-7F50767AC7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EDCFBF-8BB1-4CED-B4D0-3692CF247672}">
  <ds:schemaRefs>
    <ds:schemaRef ds:uri="http://schemas.microsoft.com/sharepoint/v3/contenttype/forms"/>
  </ds:schemaRefs>
</ds:datastoreItem>
</file>

<file path=customXml/itemProps4.xml><?xml version="1.0" encoding="utf-8"?>
<ds:datastoreItem xmlns:ds="http://schemas.openxmlformats.org/officeDocument/2006/customXml" ds:itemID="{D0AB6E67-0173-4AAB-95A0-C9473CB80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MFGT szerződés sablon UJ</Template>
  <TotalTime>0</TotalTime>
  <Pages>16</Pages>
  <Words>3649</Words>
  <Characters>25182</Characters>
  <Application>Microsoft Office Word</Application>
  <DocSecurity>0</DocSecurity>
  <Lines>209</Lines>
  <Paragraphs>57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goog@hung-ister.hu</Company>
  <LinksUpToDate>false</LinksUpToDate>
  <CharactersWithSpaces>28774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Bencsik Tímea</dc:creator>
  <cp:lastModifiedBy>Pulai Fruzsina</cp:lastModifiedBy>
  <cp:revision>2</cp:revision>
  <cp:lastPrinted>2013-12-07T09:05:00Z</cp:lastPrinted>
  <dcterms:created xsi:type="dcterms:W3CDTF">2019-09-17T11:27:00Z</dcterms:created>
  <dcterms:modified xsi:type="dcterms:W3CDTF">2019-09-17T11:27:00Z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0x010100947D6492E5E9004391932E88BB125995</vt:lpwstr>
  </property>
</Properties>
</file>